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onsolas" w:hAnsi="Consolas"/>
          <w:b/>
          <w:color w:val="A9541C"/>
          <w:sz w:val="17"/>
        </w:rPr>
        <w:t>PROJECT BRIEFING  ·  SPEAKING SCRIPT</w:t>
      </w:r>
    </w:p>
    <w:p>
      <w:pPr>
        <w:spacing w:after="80"/>
      </w:pPr>
      <w:r>
        <w:rPr>
          <w:rFonts w:ascii="Calibri" w:hAnsi="Calibri"/>
          <w:b/>
          <w:color w:val="171A1D"/>
          <w:sz w:val="46"/>
        </w:rPr>
        <w:t>Automating device classification</w:t>
      </w:r>
    </w:p>
    <w:p>
      <w:pPr>
        <w:spacing w:after="200" w:before="0"/>
      </w:pPr>
      <w:r>
        <w:rPr>
          <w:b w:val="0"/>
          <w:i w:val="0"/>
          <w:color w:val="5A646F"/>
          <w:sz w:val="22"/>
        </w:rPr>
        <w:t>A status briefing on the DeviceCluster project — what it does, where it stands, and what it needs before it can go into production use.</w:t>
      </w:r>
    </w:p>
    <w:p>
      <w:pPr>
        <w:spacing w:after="240"/>
        <w:pBdr>
          <w:top w:val="single" w:sz="12" w:space="6" w:color="171A1D"/>
        </w:pBdr>
      </w:pPr>
      <w:r>
        <w:rPr>
          <w:rFonts w:ascii="Consolas" w:hAnsi="Consolas"/>
          <w:color w:val="5A646F"/>
          <w:sz w:val="17"/>
        </w:rPr>
        <w:t>Audience: Management &amp; stakeholders          Running time: ~14 minutes          Stage: Engine complete, UI pending</w:t>
      </w:r>
    </w:p>
    <w:tbl>
      <w:tblPr>
        <w:tblStyle w:val="TableGrid"/>
        <w:tblW w:type="auto" w:w="0"/>
        <w:jc w:val="left"/>
        <w:tblLayout w:type="fixed"/>
        <w:tblLook w:firstColumn="1" w:firstRow="1" w:lastColumn="0" w:lastRow="0" w:noHBand="0" w:noVBand="1" w:val="04A0"/>
      </w:tblPr>
      <w:tblGrid>
        <w:gridCol w:w="2412"/>
        <w:gridCol w:w="2412"/>
        <w:gridCol w:w="2412"/>
        <w:gridCol w:w="2412"/>
      </w:tblGrid>
      <w:tr>
        <w:trPr>
          <w:tblHeader w:val="true"/>
        </w:trPr>
        <w:tc>
          <w:tcPr>
            <w:tcW w:type="dxa" w:w="2419"/>
            <w:shd w:val="clear" w:color="auto" w:fill="ECEEF0"/>
          </w:tcPr>
          <w:p>
            <w:pPr>
              <w:spacing w:after="20" w:before="20"/>
            </w:pPr>
            <w:r>
              <w:rPr>
                <w:rFonts w:ascii="Calibri" w:hAnsi="Calibri"/>
                <w:b/>
                <w:sz w:val="18"/>
              </w:rPr>
              <w:t>Prediction engine</w:t>
            </w:r>
          </w:p>
        </w:tc>
        <w:tc>
          <w:tcPr>
            <w:tcW w:type="dxa" w:w="2419"/>
            <w:shd w:val="clear" w:color="auto" w:fill="ECEEF0"/>
          </w:tcPr>
          <w:p>
            <w:pPr>
              <w:spacing w:after="20" w:before="20"/>
            </w:pPr>
            <w:r>
              <w:rPr>
                <w:rFonts w:ascii="Calibri" w:hAnsi="Calibri"/>
                <w:b/>
                <w:sz w:val="18"/>
              </w:rPr>
              <w:t>Database integration</w:t>
            </w:r>
          </w:p>
        </w:tc>
        <w:tc>
          <w:tcPr>
            <w:tcW w:type="dxa" w:w="2419"/>
            <w:shd w:val="clear" w:color="auto" w:fill="ECEEF0"/>
          </w:tcPr>
          <w:p>
            <w:pPr>
              <w:spacing w:after="20" w:before="20"/>
            </w:pPr>
            <w:r>
              <w:rPr>
                <w:rFonts w:ascii="Calibri" w:hAnsi="Calibri"/>
                <w:b/>
                <w:sz w:val="18"/>
              </w:rPr>
              <w:t>Quota reference data</w:t>
            </w:r>
          </w:p>
        </w:tc>
        <w:tc>
          <w:tcPr>
            <w:tcW w:type="dxa" w:w="2390"/>
            <w:shd w:val="clear" w:color="auto" w:fill="ECEEF0"/>
          </w:tcPr>
          <w:p>
            <w:pPr>
              <w:spacing w:after="20" w:before="20"/>
            </w:pPr>
            <w:r>
              <w:rPr>
                <w:rFonts w:ascii="Calibri" w:hAnsi="Calibri"/>
                <w:b/>
                <w:sz w:val="18"/>
              </w:rPr>
              <w:t>User interface</w:t>
            </w:r>
          </w:p>
        </w:tc>
      </w:tr>
      <w:tr>
        <w:tc>
          <w:tcPr>
            <w:tcW w:type="dxa" w:w="2419"/>
          </w:tcPr>
          <w:p>
            <w:pPr>
              <w:spacing w:after="20" w:before="20" w:line="276" w:lineRule="auto"/>
            </w:pPr>
            <w:r>
              <w:rPr>
                <w:rFonts w:ascii="Calibri" w:hAnsi="Calibri"/>
                <w:b/>
                <w:color w:val="2C6A57"/>
                <w:sz w:val="18"/>
              </w:rPr>
              <w:t>Complete &amp; verified</w:t>
            </w:r>
          </w:p>
        </w:tc>
        <w:tc>
          <w:tcPr>
            <w:tcW w:type="dxa" w:w="2419"/>
          </w:tcPr>
          <w:p>
            <w:pPr>
              <w:spacing w:after="20" w:before="20" w:line="276" w:lineRule="auto"/>
            </w:pPr>
            <w:r>
              <w:rPr>
                <w:rFonts w:ascii="Calibri" w:hAnsi="Calibri"/>
                <w:b/>
                <w:color w:val="2C6A57"/>
                <w:sz w:val="18"/>
              </w:rPr>
              <w:t>Complete &amp; verified</w:t>
            </w:r>
          </w:p>
        </w:tc>
        <w:tc>
          <w:tcPr>
            <w:tcW w:type="dxa" w:w="2419"/>
          </w:tcPr>
          <w:p>
            <w:pPr>
              <w:spacing w:after="20" w:before="20" w:line="276" w:lineRule="auto"/>
            </w:pPr>
            <w:r>
              <w:rPr>
                <w:rFonts w:ascii="Calibri" w:hAnsi="Calibri"/>
                <w:b/>
                <w:color w:val="A9541C"/>
                <w:sz w:val="18"/>
              </w:rPr>
              <w:t>1 of 8 sections real</w:t>
            </w:r>
          </w:p>
        </w:tc>
        <w:tc>
          <w:tcPr>
            <w:tcW w:type="dxa" w:w="2390"/>
          </w:tcPr>
          <w:p>
            <w:pPr>
              <w:spacing w:after="20" w:before="20" w:line="276" w:lineRule="auto"/>
            </w:pPr>
            <w:r>
              <w:rPr>
                <w:rFonts w:ascii="Calibri" w:hAnsi="Calibri"/>
                <w:b/>
                <w:color w:val="A9541C"/>
                <w:sz w:val="18"/>
              </w:rPr>
              <w:t>Not started</w:t>
            </w:r>
          </w:p>
        </w:tc>
      </w:tr>
    </w:tbl>
    <w:p>
      <w:pPr>
        <w:spacing w:after="120" w:before="0"/>
      </w:pPr>
    </w:p>
    <w:p>
      <w:pPr>
        <w:keepNext/>
        <w:spacing w:before="400" w:after="80"/>
        <w:pBdr>
          <w:bottom w:val="single" w:sz="10" w:space="3" w:color="171A1D"/>
        </w:pBdr>
      </w:pPr>
      <w:r>
        <w:rPr>
          <w:rFonts w:ascii="Consolas" w:hAnsi="Consolas"/>
          <w:b/>
          <w:color w:val="171A1D"/>
          <w:sz w:val="18"/>
        </w:rPr>
        <w:t>THE SCRIPT</w:t>
      </w:r>
    </w:p>
    <w:p>
      <w:pPr>
        <w:keepNext/>
        <w:spacing w:before="340" w:after="20"/>
        <w:pBdr>
          <w:bottom w:val="single" w:sz="6" w:space="3" w:color="D9DDE1"/>
        </w:pBdr>
      </w:pPr>
      <w:r>
        <w:rPr>
          <w:rFonts w:ascii="Consolas" w:hAnsi="Consolas"/>
          <w:b/>
          <w:color w:val="A9541C"/>
          <w:sz w:val="26"/>
        </w:rPr>
        <w:t xml:space="preserve">01   </w:t>
      </w:r>
      <w:r>
        <w:rPr>
          <w:rFonts w:ascii="Calibri" w:hAnsi="Calibri"/>
          <w:b/>
          <w:color w:val="171A1D"/>
          <w:sz w:val="27"/>
        </w:rPr>
        <w:t>Why this project exists</w:t>
      </w:r>
      <w:r>
        <w:rPr>
          <w:rFonts w:ascii="Consolas" w:hAnsi="Consolas"/>
          <w:color w:val="5A646F"/>
          <w:sz w:val="17"/>
        </w:rPr>
        <w:t xml:space="preserve">     ≈ 2 min</w:t>
      </w:r>
    </w:p>
    <w:p>
      <w:pPr>
        <w:spacing w:after="80" w:before="0"/>
      </w:pPr>
    </w:p>
    <w:p>
      <w:pPr>
        <w:spacing w:after="160" w:line="324" w:lineRule="auto"/>
      </w:pPr>
      <w:r>
        <w:rPr>
          <w:b w:val="0"/>
          <w:sz w:val="22"/>
        </w:rPr>
        <w:t>Every engineering project we deliver contains hundreds of instrumentation devices — heaters, valves, temperature transmitters, level switches. Before any downstream work can begin, each device has to be identified by type, assigned to a process section, and grouped into a cluster within that section.</w:t>
      </w:r>
    </w:p>
    <w:p>
      <w:pPr>
        <w:spacing w:after="160" w:line="324" w:lineRule="auto"/>
      </w:pPr>
      <w:r>
        <w:rPr>
          <w:b w:val="0"/>
          <w:sz w:val="22"/>
        </w:rPr>
        <w:t>Today, that is manual work. An engineer reads through the device list and sorts it by hand. It is slow, it is repetitive, and two engineers working the same list will not always produce the same answer.</w:t>
      </w:r>
    </w:p>
    <w:p>
      <w:pPr>
        <w:spacing w:after="160" w:line="324" w:lineRule="auto"/>
      </w:pPr>
      <w:r>
        <w:rPr>
          <w:b w:val="0"/>
          <w:sz w:val="22"/>
        </w:rPr>
        <w:t>This project automates that first pass.</w:t>
      </w:r>
    </w:p>
    <w:p>
      <w:pPr>
        <w:spacing w:before="60" w:after="200" w:line="288" w:lineRule="auto"/>
        <w:ind w:left="230"/>
        <w:pBdr>
          <w:left w:val="single" w:sz="12" w:space="9" w:color="C8CDD2"/>
        </w:pBdr>
      </w:pPr>
      <w:r>
        <w:rPr>
          <w:rFonts w:ascii="Calibri" w:hAnsi="Calibri"/>
          <w:b/>
          <w:color w:val="171A1D"/>
          <w:sz w:val="18"/>
        </w:rPr>
        <w:t xml:space="preserve">Delivery — </w:t>
      </w:r>
      <w:r>
        <w:rPr>
          <w:rFonts w:ascii="Calibri" w:hAnsi="Calibri"/>
          <w:i/>
          <w:color w:val="5A646F"/>
          <w:sz w:val="18"/>
        </w:rPr>
        <w:t>Open on the problem, not the technology. If someone asks how long the manual sort currently takes, that figure is worth having ready — we have not measured it.</w:t>
      </w:r>
    </w:p>
    <w:p>
      <w:pPr>
        <w:keepNext/>
        <w:spacing w:before="340" w:after="20"/>
        <w:pBdr>
          <w:bottom w:val="single" w:sz="6" w:space="3" w:color="D9DDE1"/>
        </w:pBdr>
      </w:pPr>
      <w:r>
        <w:rPr>
          <w:rFonts w:ascii="Consolas" w:hAnsi="Consolas"/>
          <w:b/>
          <w:color w:val="A9541C"/>
          <w:sz w:val="26"/>
        </w:rPr>
        <w:t xml:space="preserve">02   </w:t>
      </w:r>
      <w:r>
        <w:rPr>
          <w:rFonts w:ascii="Calibri" w:hAnsi="Calibri"/>
          <w:b/>
          <w:color w:val="171A1D"/>
          <w:sz w:val="27"/>
        </w:rPr>
        <w:t>What we built</w:t>
      </w:r>
      <w:r>
        <w:rPr>
          <w:rFonts w:ascii="Consolas" w:hAnsi="Consolas"/>
          <w:color w:val="5A646F"/>
          <w:sz w:val="17"/>
        </w:rPr>
        <w:t xml:space="preserve">     ≈ 2 min</w:t>
      </w:r>
    </w:p>
    <w:p>
      <w:pPr>
        <w:spacing w:after="80" w:before="0"/>
      </w:pPr>
    </w:p>
    <w:p>
      <w:pPr>
        <w:spacing w:after="160" w:line="324" w:lineRule="auto"/>
      </w:pPr>
      <w:r>
        <w:rPr>
          <w:b w:val="0"/>
          <w:sz w:val="22"/>
        </w:rPr>
        <w:t>The system learns from our own naming conventions. Our device tags already carry meaning — HT27PF1B is a heater, TC37PL1 is a temperature transmitter. Two machine-learning models read those patterns.</w:t>
      </w:r>
    </w:p>
    <w:p>
      <w:pPr>
        <w:spacing w:after="160" w:line="324" w:lineRule="auto"/>
      </w:pPr>
      <w:r>
        <w:rPr>
          <w:b w:val="0"/>
          <w:sz w:val="22"/>
        </w:rPr>
        <w:t>The first model identifies what each device is. The second predicts which section and cluster it belongs to — and it does not just give one answer. It gives a ranked list of candidates with a confidence score against each.</w:t>
      </w:r>
    </w:p>
    <w:p>
      <w:pPr>
        <w:spacing w:after="160" w:line="324" w:lineRule="auto"/>
      </w:pPr>
      <w:r>
        <w:rPr>
          <w:b w:val="0"/>
          <w:sz w:val="22"/>
        </w:rPr>
        <w:t>But prediction on its own is not enough. A cluster can only hold so many devices of each type; that is a design constraint, not a guess. So the system also applies quota rules — it fits the predictions against the composition each cluster is supposed to have.</w:t>
      </w:r>
    </w:p>
    <w:p>
      <w:pPr>
        <w:spacing w:before="60" w:after="200" w:line="288" w:lineRule="auto"/>
        <w:ind w:left="230"/>
        <w:pBdr>
          <w:left w:val="single" w:sz="12" w:space="9" w:color="C8CDD2"/>
        </w:pBdr>
      </w:pPr>
      <w:r>
        <w:rPr>
          <w:rFonts w:ascii="Calibri" w:hAnsi="Calibri"/>
          <w:b/>
          <w:color w:val="171A1D"/>
          <w:sz w:val="18"/>
        </w:rPr>
        <w:t xml:space="preserve">If pressed on "AI" — </w:t>
      </w:r>
      <w:r>
        <w:rPr>
          <w:rFonts w:ascii="Calibri" w:hAnsi="Calibri"/>
          <w:i/>
          <w:color w:val="5A646F"/>
          <w:sz w:val="18"/>
        </w:rPr>
        <w:t>This is pattern recognition trained on our historical projects, not a general-purpose AI. It learns our conventions specifically, which is why it needs retraining if those conventions change.</w:t>
      </w:r>
    </w:p>
    <w:p>
      <w:pPr>
        <w:keepNext/>
        <w:spacing w:before="340" w:after="20"/>
        <w:pBdr>
          <w:bottom w:val="single" w:sz="6" w:space="3" w:color="D9DDE1"/>
        </w:pBdr>
      </w:pPr>
      <w:r>
        <w:rPr>
          <w:rFonts w:ascii="Consolas" w:hAnsi="Consolas"/>
          <w:b/>
          <w:color w:val="A9541C"/>
          <w:sz w:val="26"/>
        </w:rPr>
        <w:t xml:space="preserve">03   </w:t>
      </w:r>
      <w:r>
        <w:rPr>
          <w:rFonts w:ascii="Calibri" w:hAnsi="Calibri"/>
          <w:b/>
          <w:color w:val="171A1D"/>
          <w:sz w:val="27"/>
        </w:rPr>
        <w:t>How it works, end to end</w:t>
      </w:r>
      <w:r>
        <w:rPr>
          <w:rFonts w:ascii="Consolas" w:hAnsi="Consolas"/>
          <w:color w:val="5A646F"/>
          <w:sz w:val="17"/>
        </w:rPr>
        <w:t xml:space="preserve">     ≈ 3 min</w:t>
      </w:r>
    </w:p>
    <w:p>
      <w:pPr>
        <w:spacing w:after="80" w:before="0"/>
      </w:pPr>
    </w:p>
    <w:p>
      <w:pPr>
        <w:spacing w:after="160" w:line="324" w:lineRule="auto"/>
      </w:pPr>
      <w:r>
        <w:rPr>
          <w:b w:val="0"/>
          <w:sz w:val="22"/>
        </w:rPr>
        <w:t>The device list comes out of the database. The models predict type, section and cluster for every device. Then the allocation engine takes over, and it works in three passes.</w:t>
      </w:r>
    </w:p>
    <w:p>
      <w:pPr>
        <w:spacing w:after="160" w:line="324" w:lineRule="auto"/>
      </w:pPr>
      <w:r>
        <w:rPr>
          <w:b/>
          <w:sz w:val="22"/>
        </w:rPr>
        <w:t>First pass</w:t>
      </w:r>
      <w:r>
        <w:rPr>
          <w:b w:val="0"/>
          <w:sz w:val="22"/>
        </w:rPr>
        <w:t xml:space="preserve"> — fill each cluster with its best-matching devices, up to the quota.</w:t>
      </w:r>
    </w:p>
    <w:p>
      <w:pPr>
        <w:spacing w:after="160" w:line="324" w:lineRule="auto"/>
      </w:pPr>
      <w:r>
        <w:rPr>
          <w:b/>
          <w:sz w:val="22"/>
        </w:rPr>
        <w:t>Second pass</w:t>
      </w:r>
      <w:r>
        <w:rPr>
          <w:b w:val="0"/>
          <w:sz w:val="22"/>
        </w:rPr>
        <w:t xml:space="preserve"> — measure what is still short.</w:t>
      </w:r>
    </w:p>
    <w:p>
      <w:pPr>
        <w:spacing w:after="160" w:line="324" w:lineRule="auto"/>
      </w:pPr>
      <w:r>
        <w:rPr>
          <w:b/>
          <w:sz w:val="22"/>
        </w:rPr>
        <w:t>Third pass</w:t>
      </w:r>
      <w:r>
        <w:rPr>
          <w:b w:val="0"/>
          <w:sz w:val="22"/>
        </w:rPr>
        <w:t xml:space="preserve"> — take the devices that were not placed and try their second and third choice clusters, working from the highest-confidence device down.</w:t>
      </w:r>
    </w:p>
    <w:p>
      <w:pPr>
        <w:spacing w:after="160" w:line="324" w:lineRule="auto"/>
      </w:pPr>
      <w:r>
        <w:rPr>
          <w:b w:val="0"/>
          <w:sz w:val="22"/>
        </w:rPr>
        <w:t>Whatever is still left over does not get forced anywhere. It goes to a review queue for an engineer to place manually, along with the model’s suggestions for that device. That is deliberate: we would rather surface uncertainty than bury it in a wrong answer.</w:t>
      </w:r>
    </w:p>
    <w:p>
      <w:pPr>
        <w:spacing w:before="60" w:after="200" w:line="288" w:lineRule="auto"/>
        <w:ind w:left="230"/>
        <w:pBdr>
          <w:left w:val="single" w:sz="12" w:space="9" w:color="C8CDD2"/>
        </w:pBdr>
      </w:pPr>
      <w:r>
        <w:rPr>
          <w:rFonts w:ascii="Calibri" w:hAnsi="Calibri"/>
          <w:b/>
          <w:color w:val="171A1D"/>
          <w:sz w:val="18"/>
        </w:rPr>
        <w:t xml:space="preserve">The point to land — </w:t>
      </w:r>
      <w:r>
        <w:rPr>
          <w:rFonts w:ascii="Calibri" w:hAnsi="Calibri"/>
          <w:i/>
          <w:color w:val="5A646F"/>
          <w:sz w:val="18"/>
        </w:rPr>
        <w:t>The system never silently guesses. Every device it is not confident about is handed back to a person, with its reasoning attached.</w:t>
      </w:r>
    </w:p>
    <w:p>
      <w:r>
        <w:br w:type="page"/>
      </w:r>
    </w:p>
    <w:p>
      <w:pPr>
        <w:keepNext/>
        <w:spacing w:before="340" w:after="20"/>
        <w:pBdr>
          <w:bottom w:val="single" w:sz="6" w:space="3" w:color="D9DDE1"/>
        </w:pBdr>
      </w:pPr>
      <w:r>
        <w:rPr>
          <w:rFonts w:ascii="Consolas" w:hAnsi="Consolas"/>
          <w:b/>
          <w:color w:val="A9541C"/>
          <w:sz w:val="26"/>
        </w:rPr>
        <w:t xml:space="preserve">04   </w:t>
      </w:r>
      <w:r>
        <w:rPr>
          <w:rFonts w:ascii="Calibri" w:hAnsi="Calibri"/>
          <w:b/>
          <w:color w:val="171A1D"/>
          <w:sz w:val="27"/>
        </w:rPr>
        <w:t>Where we are now</w:t>
      </w:r>
      <w:r>
        <w:rPr>
          <w:rFonts w:ascii="Consolas" w:hAnsi="Consolas"/>
          <w:color w:val="5A646F"/>
          <w:sz w:val="17"/>
        </w:rPr>
        <w:t xml:space="preserve">     ≈ 2 min</w:t>
      </w:r>
    </w:p>
    <w:p>
      <w:pPr>
        <w:spacing w:after="80" w:before="0"/>
      </w:pPr>
    </w:p>
    <w:p>
      <w:pPr>
        <w:spacing w:after="160" w:line="324" w:lineRule="auto"/>
      </w:pPr>
      <w:r>
        <w:rPr>
          <w:b w:val="0"/>
          <w:sz w:val="22"/>
        </w:rPr>
        <w:t>The engine is complete. It has been tested end to end against a live database and the real trained models — not simulated, not stubbed.</w:t>
      </w:r>
    </w:p>
    <w:p>
      <w:pPr>
        <w:spacing w:after="160" w:line="324" w:lineRule="auto"/>
      </w:pPr>
      <w:r>
        <w:rPr>
          <w:b w:val="0"/>
          <w:sz w:val="22"/>
        </w:rPr>
        <w:t>Two things I want to call out as genuinely finished.</w:t>
      </w:r>
    </w:p>
    <w:p>
      <w:pPr>
        <w:spacing w:after="160" w:line="324" w:lineRule="auto"/>
      </w:pPr>
      <w:r>
        <w:rPr>
          <w:b/>
          <w:sz w:val="22"/>
        </w:rPr>
        <w:t>The whole pipeline is now a single function call.</w:t>
      </w:r>
      <w:r>
        <w:rPr>
          <w:b w:val="0"/>
          <w:sz w:val="22"/>
        </w:rPr>
        <w:t xml:space="preserve"> That matters because the software developer building the interface does not need to understand any of the internals. They call one method and receive the results.</w:t>
      </w:r>
    </w:p>
    <w:p>
      <w:pPr>
        <w:spacing w:after="160" w:line="324" w:lineRule="auto"/>
      </w:pPr>
      <w:r>
        <w:rPr>
          <w:b/>
          <w:sz w:val="22"/>
        </w:rPr>
        <w:t>Nothing is hardcoded any more.</w:t>
      </w:r>
      <w:r>
        <w:rPr>
          <w:b w:val="0"/>
          <w:sz w:val="22"/>
        </w:rPr>
        <w:t xml:space="preserve"> Earlier versions had business rules written into the program itself, which meant any change needed a developer. The quota patterns now live in a database table that an engineer can edit directly. Table names, file paths and settings are all configurable.</w:t>
      </w:r>
    </w:p>
    <w:p>
      <w:pPr>
        <w:spacing w:after="160" w:line="324" w:lineRule="auto"/>
      </w:pPr>
      <w:r>
        <w:rPr>
          <w:b w:val="0"/>
          <w:sz w:val="22"/>
        </w:rPr>
        <w:t>Everything the system produces is written back to SQL Server — both the assigned devices and the review queue — so the interface can simply read from the database rather than depending on files.</w:t>
      </w:r>
    </w:p>
    <w:p>
      <w:pPr>
        <w:spacing w:before="60" w:after="200" w:line="288" w:lineRule="auto"/>
        <w:ind w:left="230"/>
        <w:pBdr>
          <w:left w:val="single" w:sz="12" w:space="9" w:color="C8CDD2"/>
        </w:pBdr>
      </w:pPr>
      <w:r>
        <w:rPr>
          <w:rFonts w:ascii="Calibri" w:hAnsi="Calibri"/>
          <w:b/>
          <w:color w:val="171A1D"/>
          <w:sz w:val="18"/>
        </w:rPr>
        <w:t xml:space="preserve">Why this is worth a slide — </w:t>
      </w:r>
      <w:r>
        <w:rPr>
          <w:rFonts w:ascii="Calibri" w:hAnsi="Calibri"/>
          <w:i/>
          <w:color w:val="5A646F"/>
          <w:sz w:val="18"/>
        </w:rPr>
        <w:t>This is the difference between a working prototype and something maintainable. It is the least visible work in the project and the most important for its lifespan.</w:t>
      </w:r>
    </w:p>
    <w:p>
      <w:pPr>
        <w:keepNext/>
        <w:spacing w:before="340" w:after="20"/>
        <w:pBdr>
          <w:bottom w:val="single" w:sz="6" w:space="3" w:color="D9DDE1"/>
        </w:pBdr>
      </w:pPr>
      <w:r>
        <w:rPr>
          <w:rFonts w:ascii="Consolas" w:hAnsi="Consolas"/>
          <w:b/>
          <w:color w:val="A9541C"/>
          <w:sz w:val="26"/>
        </w:rPr>
        <w:t xml:space="preserve">05   </w:t>
      </w:r>
      <w:r>
        <w:rPr>
          <w:rFonts w:ascii="Calibri" w:hAnsi="Calibri"/>
          <w:b/>
          <w:color w:val="171A1D"/>
          <w:sz w:val="27"/>
        </w:rPr>
        <w:t>Constraints and what is not ready</w:t>
      </w:r>
      <w:r>
        <w:rPr>
          <w:rFonts w:ascii="Consolas" w:hAnsi="Consolas"/>
          <w:color w:val="5A646F"/>
          <w:sz w:val="17"/>
        </w:rPr>
        <w:t xml:space="preserve">     ≈ 3 min</w:t>
      </w:r>
    </w:p>
    <w:p>
      <w:pPr>
        <w:spacing w:after="80" w:before="0"/>
      </w:pPr>
    </w:p>
    <w:p>
      <w:pPr>
        <w:spacing w:after="160" w:line="324" w:lineRule="auto"/>
      </w:pPr>
      <w:r>
        <w:rPr>
          <w:b w:val="0"/>
          <w:sz w:val="22"/>
        </w:rPr>
        <w:t>I want to be direct about what is not finished, because one of these numbers looks alarming without its explanation.</w:t>
      </w:r>
    </w:p>
    <w:p>
      <w:pPr>
        <w:spacing w:after="160" w:line="324" w:lineRule="auto"/>
      </w:pPr>
      <w:r>
        <w:rPr>
          <w:b w:val="0"/>
          <w:sz w:val="22"/>
        </w:rPr>
        <w:t xml:space="preserve">On our most recent full test run, the system processed </w:t>
      </w:r>
      <w:r>
        <w:rPr>
          <w:b/>
          <w:sz w:val="22"/>
        </w:rPr>
        <w:t>358 devices</w:t>
      </w:r>
      <w:r>
        <w:rPr>
          <w:b w:val="0"/>
          <w:sz w:val="22"/>
        </w:rPr>
        <w:t>. It assigned 90 of them and sent 268 to the review queue.</w:t>
      </w:r>
    </w:p>
    <w:p>
      <w:pPr>
        <w:spacing w:after="40" w:before="0"/>
      </w:pPr>
      <w:r>
        <w:rPr>
          <w:rFonts w:ascii="Consolas" w:hAnsi="Consolas"/>
          <w:b/>
          <w:color w:val="5A646F"/>
          <w:sz w:val="16"/>
        </w:rPr>
        <w:t>LATEST TEST RUN  ·  PROJECT A9998  ·  358 DEVICES</w:t>
      </w:r>
    </w:p>
    <w:tbl>
      <w:tblPr>
        <w:tblStyle w:val="TableGrid"/>
        <w:tblW w:type="auto" w:w="0"/>
        <w:jc w:val="left"/>
        <w:tblLayout w:type="fixed"/>
        <w:tblLook w:firstColumn="1" w:firstRow="1" w:lastColumn="0" w:lastRow="0" w:noHBand="0" w:noVBand="1" w:val="04A0"/>
      </w:tblPr>
      <w:tblGrid>
        <w:gridCol w:w="2412"/>
        <w:gridCol w:w="2412"/>
        <w:gridCol w:w="2412"/>
        <w:gridCol w:w="2412"/>
      </w:tblGrid>
      <w:tr>
        <w:trPr>
          <w:tblHeader w:val="true"/>
        </w:trPr>
        <w:tc>
          <w:tcPr>
            <w:tcW w:type="dxa" w:w="2232"/>
            <w:shd w:val="clear" w:color="auto" w:fill="ECEEF0"/>
          </w:tcPr>
          <w:p>
            <w:pPr>
              <w:spacing w:after="20" w:before="20"/>
            </w:pPr>
            <w:r>
              <w:rPr>
                <w:rFonts w:ascii="Calibri" w:hAnsi="Calibri"/>
                <w:b/>
                <w:sz w:val="18"/>
              </w:rPr>
              <w:t>Outcome</w:t>
            </w:r>
          </w:p>
        </w:tc>
        <w:tc>
          <w:tcPr>
            <w:tcW w:type="dxa" w:w="1080"/>
            <w:shd w:val="clear" w:color="auto" w:fill="ECEEF0"/>
          </w:tcPr>
          <w:p>
            <w:pPr>
              <w:spacing w:after="20" w:before="20"/>
            </w:pPr>
            <w:r>
              <w:rPr>
                <w:rFonts w:ascii="Calibri" w:hAnsi="Calibri"/>
                <w:b/>
                <w:sz w:val="18"/>
              </w:rPr>
              <w:t>Devices</w:t>
            </w:r>
          </w:p>
        </w:tc>
        <w:tc>
          <w:tcPr>
            <w:tcW w:type="dxa" w:w="936"/>
            <w:shd w:val="clear" w:color="auto" w:fill="ECEEF0"/>
          </w:tcPr>
          <w:p>
            <w:pPr>
              <w:spacing w:after="20" w:before="20"/>
            </w:pPr>
            <w:r>
              <w:rPr>
                <w:rFonts w:ascii="Calibri" w:hAnsi="Calibri"/>
                <w:b/>
                <w:sz w:val="18"/>
              </w:rPr>
              <w:t>Share</w:t>
            </w:r>
          </w:p>
        </w:tc>
        <w:tc>
          <w:tcPr>
            <w:tcW w:type="dxa" w:w="5400"/>
            <w:shd w:val="clear" w:color="auto" w:fill="ECEEF0"/>
          </w:tcPr>
          <w:p>
            <w:pPr>
              <w:spacing w:after="20" w:before="20"/>
            </w:pPr>
            <w:r>
              <w:rPr>
                <w:rFonts w:ascii="Calibri" w:hAnsi="Calibri"/>
                <w:b/>
                <w:sz w:val="18"/>
              </w:rPr>
            </w:r>
          </w:p>
        </w:tc>
      </w:tr>
      <w:tr>
        <w:tc>
          <w:tcPr>
            <w:tcW w:type="dxa" w:w="2232"/>
          </w:tcPr>
          <w:p>
            <w:pPr>
              <w:spacing w:after="20" w:before="20" w:line="276" w:lineRule="auto"/>
            </w:pPr>
            <w:r>
              <w:rPr>
                <w:rFonts w:ascii="Calibri" w:hAnsi="Calibri"/>
                <w:sz w:val="18"/>
              </w:rPr>
              <w:t>Assigned</w:t>
            </w:r>
          </w:p>
        </w:tc>
        <w:tc>
          <w:tcPr>
            <w:tcW w:type="dxa" w:w="1080"/>
          </w:tcPr>
          <w:p>
            <w:pPr>
              <w:spacing w:after="20" w:before="20" w:line="276" w:lineRule="auto"/>
            </w:pPr>
            <w:r>
              <w:rPr>
                <w:rFonts w:ascii="Consolas" w:hAnsi="Consolas"/>
                <w:sz w:val="18"/>
              </w:rPr>
              <w:t>90</w:t>
            </w:r>
          </w:p>
        </w:tc>
        <w:tc>
          <w:tcPr>
            <w:tcW w:type="dxa" w:w="936"/>
          </w:tcPr>
          <w:p>
            <w:pPr>
              <w:spacing w:after="20" w:before="20" w:line="276" w:lineRule="auto"/>
            </w:pPr>
            <w:r>
              <w:rPr>
                <w:rFonts w:ascii="Consolas" w:hAnsi="Consolas"/>
                <w:sz w:val="18"/>
              </w:rPr>
              <w:t>25%</w:t>
            </w:r>
          </w:p>
        </w:tc>
        <w:tc>
          <w:tcPr>
            <w:tcW w:type="dxa" w:w="5400"/>
          </w:tcPr>
          <w:p>
            <w:pPr>
              <w:spacing w:after="20" w:before="20" w:line="276" w:lineRule="auto"/>
            </w:pPr>
            <w:r>
              <w:rPr>
                <w:rFonts w:ascii="Consolas" w:hAnsi="Consolas"/>
                <w:b/>
                <w:color w:val="2C6A57"/>
                <w:sz w:val="18"/>
              </w:rPr>
              <w:t>████████</w:t>
            </w:r>
          </w:p>
        </w:tc>
      </w:tr>
      <w:tr>
        <w:tc>
          <w:tcPr>
            <w:tcW w:type="dxa" w:w="2232"/>
          </w:tcPr>
          <w:p>
            <w:pPr>
              <w:spacing w:after="20" w:before="20" w:line="276" w:lineRule="auto"/>
            </w:pPr>
            <w:r>
              <w:rPr>
                <w:rFonts w:ascii="Calibri" w:hAnsi="Calibri"/>
                <w:sz w:val="18"/>
              </w:rPr>
              <w:t>No quota room</w:t>
            </w:r>
          </w:p>
        </w:tc>
        <w:tc>
          <w:tcPr>
            <w:tcW w:type="dxa" w:w="1080"/>
          </w:tcPr>
          <w:p>
            <w:pPr>
              <w:spacing w:after="20" w:before="20" w:line="276" w:lineRule="auto"/>
            </w:pPr>
            <w:r>
              <w:rPr>
                <w:rFonts w:ascii="Consolas" w:hAnsi="Consolas"/>
                <w:sz w:val="18"/>
              </w:rPr>
              <w:t>240</w:t>
            </w:r>
          </w:p>
        </w:tc>
        <w:tc>
          <w:tcPr>
            <w:tcW w:type="dxa" w:w="936"/>
          </w:tcPr>
          <w:p>
            <w:pPr>
              <w:spacing w:after="20" w:before="20" w:line="276" w:lineRule="auto"/>
            </w:pPr>
            <w:r>
              <w:rPr>
                <w:rFonts w:ascii="Consolas" w:hAnsi="Consolas"/>
                <w:sz w:val="18"/>
              </w:rPr>
              <w:t>67%</w:t>
            </w:r>
          </w:p>
        </w:tc>
        <w:tc>
          <w:tcPr>
            <w:tcW w:type="dxa" w:w="5400"/>
          </w:tcPr>
          <w:p>
            <w:pPr>
              <w:spacing w:after="20" w:before="20" w:line="276" w:lineRule="auto"/>
            </w:pPr>
            <w:r>
              <w:rPr>
                <w:rFonts w:ascii="Consolas" w:hAnsi="Consolas"/>
                <w:b/>
                <w:color w:val="A9541C"/>
                <w:sz w:val="18"/>
              </w:rPr>
              <w:t>█████████████████████</w:t>
            </w:r>
          </w:p>
        </w:tc>
      </w:tr>
      <w:tr>
        <w:tc>
          <w:tcPr>
            <w:tcW w:type="dxa" w:w="2232"/>
          </w:tcPr>
          <w:p>
            <w:pPr>
              <w:spacing w:after="20" w:before="20" w:line="276" w:lineRule="auto"/>
            </w:pPr>
            <w:r>
              <w:rPr>
                <w:rFonts w:ascii="Calibri" w:hAnsi="Calibri"/>
                <w:sz w:val="18"/>
              </w:rPr>
              <w:t>Unclassified</w:t>
            </w:r>
          </w:p>
        </w:tc>
        <w:tc>
          <w:tcPr>
            <w:tcW w:type="dxa" w:w="1080"/>
          </w:tcPr>
          <w:p>
            <w:pPr>
              <w:spacing w:after="20" w:before="20" w:line="276" w:lineRule="auto"/>
            </w:pPr>
            <w:r>
              <w:rPr>
                <w:rFonts w:ascii="Consolas" w:hAnsi="Consolas"/>
                <w:sz w:val="18"/>
              </w:rPr>
              <w:t>28</w:t>
            </w:r>
          </w:p>
        </w:tc>
        <w:tc>
          <w:tcPr>
            <w:tcW w:type="dxa" w:w="936"/>
          </w:tcPr>
          <w:p>
            <w:pPr>
              <w:spacing w:after="20" w:before="20" w:line="276" w:lineRule="auto"/>
            </w:pPr>
            <w:r>
              <w:rPr>
                <w:rFonts w:ascii="Consolas" w:hAnsi="Consolas"/>
                <w:sz w:val="18"/>
              </w:rPr>
              <w:t>8%</w:t>
            </w:r>
          </w:p>
        </w:tc>
        <w:tc>
          <w:tcPr>
            <w:tcW w:type="dxa" w:w="5400"/>
          </w:tcPr>
          <w:p>
            <w:pPr>
              <w:spacing w:after="20" w:before="20" w:line="276" w:lineRule="auto"/>
            </w:pPr>
            <w:r>
              <w:rPr>
                <w:rFonts w:ascii="Consolas" w:hAnsi="Consolas"/>
                <w:b/>
                <w:color w:val="5A646F"/>
                <w:sz w:val="18"/>
              </w:rPr>
              <w:t>███</w:t>
            </w:r>
          </w:p>
        </w:tc>
      </w:tr>
    </w:tbl>
    <w:p>
      <w:pPr>
        <w:spacing w:after="120" w:before="0"/>
      </w:pPr>
    </w:p>
    <w:p>
      <w:pPr>
        <w:spacing w:after="160" w:line="324" w:lineRule="auto"/>
      </w:pPr>
      <w:r>
        <w:rPr>
          <w:b w:val="0"/>
          <w:sz w:val="22"/>
        </w:rPr>
        <w:t xml:space="preserve">That 25% is </w:t>
      </w:r>
      <w:r>
        <w:rPr>
          <w:b/>
          <w:sz w:val="22"/>
        </w:rPr>
        <w:t>not</w:t>
      </w:r>
      <w:r>
        <w:rPr>
          <w:b w:val="0"/>
          <w:sz w:val="22"/>
        </w:rPr>
        <w:t xml:space="preserve"> a measure of how accurate the models are. It is a measure of missing reference data. The system cannot place a device into a cluster whose target composition we have not defined yet — and we have only defined one section out of eight.</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037"/>
            <w:shd w:val="clear" w:color="auto" w:fill="ECEEF0"/>
          </w:tcPr>
          <w:p>
            <w:pPr>
              <w:spacing w:after="20" w:before="20"/>
            </w:pPr>
            <w:r>
              <w:rPr>
                <w:rFonts w:ascii="Calibri" w:hAnsi="Calibri"/>
                <w:b/>
                <w:sz w:val="17"/>
              </w:rPr>
            </w:r>
          </w:p>
        </w:tc>
        <w:tc>
          <w:tcPr>
            <w:tcW w:type="dxa" w:w="2664"/>
            <w:shd w:val="clear" w:color="auto" w:fill="ECEEF0"/>
          </w:tcPr>
          <w:p>
            <w:pPr>
              <w:spacing w:after="20" w:before="20"/>
            </w:pPr>
            <w:r>
              <w:rPr>
                <w:rFonts w:ascii="Calibri" w:hAnsi="Calibri"/>
                <w:b/>
                <w:sz w:val="17"/>
              </w:rPr>
              <w:t>Constraint</w:t>
            </w:r>
          </w:p>
        </w:tc>
        <w:tc>
          <w:tcPr>
            <w:tcW w:type="dxa" w:w="5947"/>
            <w:shd w:val="clear" w:color="auto" w:fill="ECEEF0"/>
          </w:tcPr>
          <w:p>
            <w:pPr>
              <w:spacing w:after="20" w:before="20"/>
            </w:pPr>
            <w:r>
              <w:rPr>
                <w:rFonts w:ascii="Calibri" w:hAnsi="Calibri"/>
                <w:b/>
                <w:sz w:val="17"/>
              </w:rPr>
              <w:t>Detail</w:t>
            </w:r>
          </w:p>
        </w:tc>
      </w:tr>
      <w:tr>
        <w:tc>
          <w:tcPr>
            <w:tcW w:type="dxa" w:w="1037"/>
          </w:tcPr>
          <w:p>
            <w:pPr>
              <w:spacing w:after="20" w:before="20" w:line="276" w:lineRule="auto"/>
            </w:pPr>
            <w:r>
              <w:rPr>
                <w:rFonts w:ascii="Calibri" w:hAnsi="Calibri"/>
                <w:b/>
                <w:color w:val="96332A"/>
                <w:sz w:val="17"/>
              </w:rPr>
              <w:t>BLOCKER</w:t>
            </w:r>
          </w:p>
        </w:tc>
        <w:tc>
          <w:tcPr>
            <w:tcW w:type="dxa" w:w="2664"/>
          </w:tcPr>
          <w:p>
            <w:pPr>
              <w:spacing w:after="20" w:before="20" w:line="276" w:lineRule="auto"/>
            </w:pPr>
            <w:r>
              <w:rPr>
                <w:rFonts w:ascii="Calibri" w:hAnsi="Calibri"/>
                <w:sz w:val="17"/>
              </w:rPr>
              <w:t>Quota patterns are mostly placeholder</w:t>
            </w:r>
          </w:p>
        </w:tc>
        <w:tc>
          <w:tcPr>
            <w:tcW w:type="dxa" w:w="5947"/>
          </w:tcPr>
          <w:p>
            <w:pPr>
              <w:spacing w:after="20" w:before="20" w:line="276" w:lineRule="auto"/>
            </w:pPr>
            <w:r>
              <w:rPr>
                <w:rFonts w:ascii="Calibri" w:hAnsi="Calibri"/>
                <w:sz w:val="17"/>
              </w:rPr>
              <w:t>Real target numbers exist for Section 2 only. Sections 1 and 3–8 contain invented figures, added so the pipeline could be tested. Engineering needs to supply the real numbers.</w:t>
            </w:r>
          </w:p>
        </w:tc>
      </w:tr>
      <w:tr>
        <w:tc>
          <w:tcPr>
            <w:tcW w:type="dxa" w:w="1037"/>
          </w:tcPr>
          <w:p>
            <w:pPr>
              <w:spacing w:after="20" w:before="20" w:line="276" w:lineRule="auto"/>
            </w:pPr>
            <w:r>
              <w:rPr>
                <w:rFonts w:ascii="Calibri" w:hAnsi="Calibri"/>
                <w:b/>
                <w:color w:val="96332A"/>
                <w:sz w:val="17"/>
              </w:rPr>
              <w:t>BLOCKER</w:t>
            </w:r>
          </w:p>
        </w:tc>
        <w:tc>
          <w:tcPr>
            <w:tcW w:type="dxa" w:w="2664"/>
          </w:tcPr>
          <w:p>
            <w:pPr>
              <w:spacing w:after="20" w:before="20" w:line="276" w:lineRule="auto"/>
            </w:pPr>
            <w:r>
              <w:rPr>
                <w:rFonts w:ascii="Calibri" w:hAnsi="Calibri"/>
                <w:sz w:val="17"/>
              </w:rPr>
              <w:t>No user interface yet</w:t>
            </w:r>
          </w:p>
        </w:tc>
        <w:tc>
          <w:tcPr>
            <w:tcW w:type="dxa" w:w="5947"/>
          </w:tcPr>
          <w:p>
            <w:pPr>
              <w:spacing w:after="20" w:before="20" w:line="276" w:lineRule="auto"/>
            </w:pPr>
            <w:r>
              <w:rPr>
                <w:rFonts w:ascii="Calibri" w:hAnsi="Calibri"/>
                <w:sz w:val="17"/>
              </w:rPr>
              <w:t>What we are handing over is the engine, not the finished product. The screens still have to be built.</w:t>
            </w:r>
          </w:p>
        </w:tc>
      </w:tr>
      <w:tr>
        <w:tc>
          <w:tcPr>
            <w:tcW w:type="dxa" w:w="1037"/>
          </w:tcPr>
          <w:p>
            <w:pPr>
              <w:spacing w:after="20" w:before="20" w:line="276" w:lineRule="auto"/>
            </w:pPr>
            <w:r>
              <w:rPr>
                <w:rFonts w:ascii="Calibri" w:hAnsi="Calibri"/>
                <w:b/>
                <w:color w:val="A9541C"/>
                <w:sz w:val="17"/>
              </w:rPr>
              <w:t>GAP</w:t>
            </w:r>
          </w:p>
        </w:tc>
        <w:tc>
          <w:tcPr>
            <w:tcW w:type="dxa" w:w="2664"/>
          </w:tcPr>
          <w:p>
            <w:pPr>
              <w:spacing w:after="20" w:before="20" w:line="276" w:lineRule="auto"/>
            </w:pPr>
            <w:r>
              <w:rPr>
                <w:rFonts w:ascii="Calibri" w:hAnsi="Calibri"/>
                <w:sz w:val="17"/>
              </w:rPr>
              <w:t>Validated on representative, not live, data</w:t>
            </w:r>
          </w:p>
        </w:tc>
        <w:tc>
          <w:tcPr>
            <w:tcW w:type="dxa" w:w="5947"/>
          </w:tcPr>
          <w:p>
            <w:pPr>
              <w:spacing w:after="20" w:before="20" w:line="276" w:lineRule="auto"/>
            </w:pPr>
            <w:r>
              <w:rPr>
                <w:rFonts w:ascii="Calibri" w:hAnsi="Calibri"/>
                <w:sz w:val="17"/>
              </w:rPr>
              <w:t>Before production we need a run against a completed project where the correct answer is already known, so accuracy can be measured rather than estimated.</w:t>
            </w:r>
          </w:p>
        </w:tc>
      </w:tr>
      <w:tr>
        <w:tc>
          <w:tcPr>
            <w:tcW w:type="dxa" w:w="1037"/>
          </w:tcPr>
          <w:p>
            <w:pPr>
              <w:spacing w:after="20" w:before="20" w:line="276" w:lineRule="auto"/>
            </w:pPr>
            <w:r>
              <w:rPr>
                <w:rFonts w:ascii="Calibri" w:hAnsi="Calibri"/>
                <w:b/>
                <w:color w:val="A9541C"/>
                <w:sz w:val="17"/>
              </w:rPr>
              <w:t>GAP</w:t>
            </w:r>
          </w:p>
        </w:tc>
        <w:tc>
          <w:tcPr>
            <w:tcW w:type="dxa" w:w="2664"/>
          </w:tcPr>
          <w:p>
            <w:pPr>
              <w:spacing w:after="20" w:before="20" w:line="276" w:lineRule="auto"/>
            </w:pPr>
            <w:r>
              <w:rPr>
                <w:rFonts w:ascii="Calibri" w:hAnsi="Calibri"/>
                <w:sz w:val="17"/>
              </w:rPr>
              <w:t>No automated test suite</w:t>
            </w:r>
          </w:p>
        </w:tc>
        <w:tc>
          <w:tcPr>
            <w:tcW w:type="dxa" w:w="5947"/>
          </w:tcPr>
          <w:p>
            <w:pPr>
              <w:spacing w:after="20" w:before="20" w:line="276" w:lineRule="auto"/>
            </w:pPr>
            <w:r>
              <w:rPr>
                <w:rFonts w:ascii="Calibri" w:hAnsi="Calibri"/>
                <w:sz w:val="17"/>
              </w:rPr>
              <w:t>All verification so far has been done by hand. Acceptable now, but as interface work begins we will want automated checks so nothing breaks silently.</w:t>
            </w:r>
          </w:p>
        </w:tc>
      </w:tr>
    </w:tbl>
    <w:p>
      <w:pPr>
        <w:spacing w:after="120" w:before="0"/>
      </w:pPr>
    </w:p>
    <w:p>
      <w:pPr>
        <w:spacing w:before="60" w:after="200" w:line="288" w:lineRule="auto"/>
        <w:ind w:left="230"/>
        <w:pBdr>
          <w:left w:val="single" w:sz="12" w:space="9" w:color="C8CDD2"/>
        </w:pBdr>
      </w:pPr>
      <w:r>
        <w:rPr>
          <w:rFonts w:ascii="Calibri" w:hAnsi="Calibri"/>
          <w:b/>
          <w:color w:val="171A1D"/>
          <w:sz w:val="18"/>
        </w:rPr>
        <w:t xml:space="preserve">Delivery — </w:t>
      </w:r>
      <w:r>
        <w:rPr>
          <w:rFonts w:ascii="Calibri" w:hAnsi="Calibri"/>
          <w:i/>
          <w:color w:val="5A646F"/>
          <w:sz w:val="18"/>
        </w:rPr>
        <w:t>Show the figures, then immediately explain them. If the 25% is left hanging for even a few seconds it will be read as "the model only works a quarter of the time", which is not what it means.</w:t>
      </w:r>
    </w:p>
    <w:p>
      <w:pPr>
        <w:keepNext/>
        <w:spacing w:before="340" w:after="20"/>
        <w:pBdr>
          <w:bottom w:val="single" w:sz="6" w:space="3" w:color="D9DDE1"/>
        </w:pBdr>
      </w:pPr>
      <w:r>
        <w:rPr>
          <w:rFonts w:ascii="Consolas" w:hAnsi="Consolas"/>
          <w:b/>
          <w:color w:val="A9541C"/>
          <w:sz w:val="26"/>
        </w:rPr>
        <w:t xml:space="preserve">06   </w:t>
      </w:r>
      <w:r>
        <w:rPr>
          <w:rFonts w:ascii="Calibri" w:hAnsi="Calibri"/>
          <w:b/>
          <w:color w:val="171A1D"/>
          <w:sz w:val="27"/>
        </w:rPr>
        <w:t>What happens next</w:t>
      </w:r>
      <w:r>
        <w:rPr>
          <w:rFonts w:ascii="Consolas" w:hAnsi="Consolas"/>
          <w:color w:val="5A646F"/>
          <w:sz w:val="17"/>
        </w:rPr>
        <w:t xml:space="preserve">     ≈ 2 min</w:t>
      </w:r>
    </w:p>
    <w:p>
      <w:pPr>
        <w:spacing w:after="80" w:before="0"/>
      </w:pPr>
    </w:p>
    <w:p>
      <w:pPr>
        <w:spacing w:after="160" w:line="324" w:lineRule="auto"/>
      </w:pPr>
      <w:r>
        <w:rPr>
          <w:b w:val="0"/>
          <w:sz w:val="22"/>
        </w:rPr>
        <w:t>Three things, in order of what unblocks the most.</w:t>
      </w:r>
    </w:p>
    <w:p>
      <w:pPr>
        <w:spacing w:after="160" w:line="324" w:lineRule="auto"/>
      </w:pPr>
      <w:r>
        <w:rPr>
          <w:b/>
          <w:sz w:val="22"/>
        </w:rPr>
        <w:t>One — real quota patterns from engineering</w:t>
      </w:r>
      <w:r>
        <w:rPr>
          <w:b w:val="0"/>
          <w:sz w:val="22"/>
        </w:rPr>
        <w:t>, for sections 1 and 3 through 8. This is the single biggest constraint on how much the system can place automatically. It needs domain knowledge, not development time.</w:t>
      </w:r>
    </w:p>
    <w:p>
      <w:pPr>
        <w:spacing w:after="160" w:line="324" w:lineRule="auto"/>
      </w:pPr>
      <w:r>
        <w:rPr>
          <w:b/>
          <w:sz w:val="22"/>
        </w:rPr>
        <w:t>Two — interface development.</w:t>
      </w:r>
      <w:r>
        <w:rPr>
          <w:b w:val="0"/>
          <w:sz w:val="22"/>
        </w:rPr>
        <w:t xml:space="preserve"> The handover package is complete and documented; the software developer can begin immediately.</w:t>
      </w:r>
    </w:p>
    <w:p>
      <w:pPr>
        <w:spacing w:after="160" w:line="324" w:lineRule="auto"/>
      </w:pPr>
      <w:r>
        <w:rPr>
          <w:b/>
          <w:sz w:val="22"/>
        </w:rPr>
        <w:t>Three — a validation run against a real completed project.</w:t>
      </w:r>
      <w:r>
        <w:rPr>
          <w:b w:val="0"/>
          <w:sz w:val="22"/>
        </w:rPr>
        <w:t xml:space="preserve"> That is what gives us a defensible accuracy figure, which we do not have today and I would rather not estimate.</w:t>
      </w:r>
    </w:p>
    <w:p>
      <w:pPr>
        <w:spacing w:before="160" w:after="60" w:line="312" w:lineRule="auto"/>
        <w:ind w:left="230"/>
        <w:pBdr>
          <w:left w:val="single" w:sz="20" w:space="10" w:color="A9541C"/>
        </w:pBdr>
      </w:pPr>
      <w:r>
        <w:rPr>
          <w:sz w:val="22"/>
        </w:rPr>
        <w:t>To summarise: the engineering work is done and it is solid. What stands between us and production use is reference data and an interface — not unsolved technical problems.</w:t>
      </w:r>
    </w:p>
    <w:p>
      <w:pPr>
        <w:spacing w:after="200" w:line="312" w:lineRule="auto"/>
        <w:ind w:left="230"/>
        <w:pBdr>
          <w:left w:val="single" w:sz="20" w:space="10" w:color="A9541C"/>
        </w:pBdr>
      </w:pPr>
      <w:r>
        <w:rPr>
          <w:b/>
          <w:sz w:val="22"/>
        </w:rPr>
        <w:t>The most useful thing this room can do is help us get the quota patterns for the remaining seven sections.</w:t>
      </w:r>
    </w:p>
    <w:p>
      <w:pPr>
        <w:keepNext/>
        <w:spacing w:before="400" w:after="80"/>
        <w:pBdr>
          <w:bottom w:val="single" w:sz="10" w:space="3" w:color="171A1D"/>
        </w:pBdr>
      </w:pPr>
      <w:r>
        <w:rPr>
          <w:rFonts w:ascii="Consolas" w:hAnsi="Consolas"/>
          <w:b/>
          <w:color w:val="171A1D"/>
          <w:sz w:val="18"/>
        </w:rPr>
        <w:t>ANTICIPATED QUESTIONS</w:t>
      </w:r>
    </w:p>
    <w:p>
      <w:pPr>
        <w:keepNext/>
        <w:spacing w:before="180" w:after="40"/>
      </w:pPr>
      <w:r>
        <w:rPr>
          <w:rFonts w:ascii="Consolas" w:hAnsi="Consolas"/>
          <w:b/>
          <w:color w:val="A9541C"/>
          <w:sz w:val="18"/>
        </w:rPr>
        <w:t xml:space="preserve">Q   </w:t>
      </w:r>
      <w:r>
        <w:rPr>
          <w:rFonts w:ascii="Calibri" w:hAnsi="Calibri"/>
          <w:b/>
          <w:sz w:val="22"/>
        </w:rPr>
        <w:t>How accurate is it?</w:t>
      </w:r>
    </w:p>
    <w:p>
      <w:pPr>
        <w:spacing w:after="60" w:before="0" w:line="300" w:lineRule="auto"/>
        <w:ind w:left="403"/>
      </w:pPr>
      <w:r>
        <w:rPr>
          <w:b w:val="0"/>
          <w:i w:val="0"/>
          <w:color w:val="5A646F"/>
          <w:sz w:val="20"/>
        </w:rPr>
        <w:t>We do not have a validated figure yet, and I would rather not quote one from test data. The models predict confidently on our test set, but the honest answer is that a real project run is needed first. That is item three on the next-steps list.</w:t>
      </w:r>
    </w:p>
    <w:p>
      <w:pPr>
        <w:keepNext/>
        <w:spacing w:before="180" w:after="40"/>
      </w:pPr>
      <w:r>
        <w:rPr>
          <w:rFonts w:ascii="Consolas" w:hAnsi="Consolas"/>
          <w:b/>
          <w:color w:val="A9541C"/>
          <w:sz w:val="18"/>
        </w:rPr>
        <w:t xml:space="preserve">Q   </w:t>
      </w:r>
      <w:r>
        <w:rPr>
          <w:rFonts w:ascii="Calibri" w:hAnsi="Calibri"/>
          <w:b/>
          <w:sz w:val="22"/>
        </w:rPr>
        <w:t>When can we start using it?</w:t>
      </w:r>
    </w:p>
    <w:p>
      <w:pPr>
        <w:spacing w:after="60" w:before="0" w:line="300" w:lineRule="auto"/>
        <w:ind w:left="403"/>
      </w:pPr>
      <w:r>
        <w:rPr>
          <w:b w:val="0"/>
          <w:i w:val="0"/>
          <w:color w:val="5A646F"/>
          <w:sz w:val="20"/>
        </w:rPr>
        <w:t>The engine is ready now. A usable product depends on interface development time plus getting the real quota data. The quota data is the part that does not depend on us.</w:t>
      </w:r>
    </w:p>
    <w:p>
      <w:pPr>
        <w:keepNext/>
        <w:spacing w:before="180" w:after="40"/>
      </w:pPr>
      <w:r>
        <w:rPr>
          <w:rFonts w:ascii="Consolas" w:hAnsi="Consolas"/>
          <w:b/>
          <w:color w:val="A9541C"/>
          <w:sz w:val="18"/>
        </w:rPr>
        <w:t xml:space="preserve">Q   </w:t>
      </w:r>
      <w:r>
        <w:rPr>
          <w:rFonts w:ascii="Calibri" w:hAnsi="Calibri"/>
          <w:b/>
          <w:sz w:val="22"/>
        </w:rPr>
        <w:t>What happens when it gets something wrong?</w:t>
      </w:r>
    </w:p>
    <w:p>
      <w:pPr>
        <w:spacing w:after="60" w:before="0" w:line="300" w:lineRule="auto"/>
        <w:ind w:left="403"/>
      </w:pPr>
      <w:r>
        <w:rPr>
          <w:b w:val="0"/>
          <w:i w:val="0"/>
          <w:color w:val="5A646F"/>
          <w:sz w:val="20"/>
        </w:rPr>
        <w:t>It does not silently guess. Anything it cannot place with confidence goes to a review queue, together with the model’s ranked suggestions. An engineer confirms or overrides, and that decision is recorded.</w:t>
      </w:r>
    </w:p>
    <w:p>
      <w:pPr>
        <w:keepNext/>
        <w:spacing w:before="180" w:after="40"/>
      </w:pPr>
      <w:r>
        <w:rPr>
          <w:rFonts w:ascii="Consolas" w:hAnsi="Consolas"/>
          <w:b/>
          <w:color w:val="A9541C"/>
          <w:sz w:val="18"/>
        </w:rPr>
        <w:t xml:space="preserve">Q   </w:t>
      </w:r>
      <w:r>
        <w:rPr>
          <w:rFonts w:ascii="Calibri" w:hAnsi="Calibri"/>
          <w:b/>
          <w:sz w:val="22"/>
        </w:rPr>
        <w:t>Does this replace the engineer?</w:t>
      </w:r>
    </w:p>
    <w:p>
      <w:pPr>
        <w:spacing w:after="60" w:before="0" w:line="300" w:lineRule="auto"/>
        <w:ind w:left="403"/>
      </w:pPr>
      <w:r>
        <w:rPr>
          <w:b w:val="0"/>
          <w:i w:val="0"/>
          <w:color w:val="5A646F"/>
          <w:sz w:val="20"/>
        </w:rPr>
        <w:t>No. It does the mechanical first pass and flags what it is unsure about. The engineer’s judgement still resolves the difficult cases — they just stop spending time on the obvious ones.</w:t>
      </w:r>
    </w:p>
    <w:p>
      <w:pPr>
        <w:keepNext/>
        <w:spacing w:before="180" w:after="40"/>
      </w:pPr>
      <w:r>
        <w:rPr>
          <w:rFonts w:ascii="Consolas" w:hAnsi="Consolas"/>
          <w:b/>
          <w:color w:val="A9541C"/>
          <w:sz w:val="18"/>
        </w:rPr>
        <w:t xml:space="preserve">Q   </w:t>
      </w:r>
      <w:r>
        <w:rPr>
          <w:rFonts w:ascii="Calibri" w:hAnsi="Calibri"/>
          <w:b/>
          <w:sz w:val="22"/>
        </w:rPr>
        <w:t>What if our tag naming convention changes?</w:t>
      </w:r>
    </w:p>
    <w:p>
      <w:pPr>
        <w:spacing w:after="60" w:before="0" w:line="300" w:lineRule="auto"/>
        <w:ind w:left="403"/>
      </w:pPr>
      <w:r>
        <w:rPr>
          <w:b w:val="0"/>
          <w:i w:val="0"/>
          <w:color w:val="5A646F"/>
          <w:sz w:val="20"/>
        </w:rPr>
        <w:t>The models would need retraining, because they learn from those patterns. That is a known ongoing maintenance cost and worth planning for rather than being surprised by.</w:t>
      </w:r>
    </w:p>
    <w:p>
      <w:pPr>
        <w:keepNext/>
        <w:spacing w:before="180" w:after="40"/>
      </w:pPr>
      <w:r>
        <w:rPr>
          <w:rFonts w:ascii="Consolas" w:hAnsi="Consolas"/>
          <w:b/>
          <w:color w:val="A9541C"/>
          <w:sz w:val="18"/>
        </w:rPr>
        <w:t xml:space="preserve">Q   </w:t>
      </w:r>
      <w:r>
        <w:rPr>
          <w:rFonts w:ascii="Calibri" w:hAnsi="Calibri"/>
          <w:b/>
          <w:sz w:val="22"/>
        </w:rPr>
        <w:t>Will it work for a different customer?</w:t>
      </w:r>
    </w:p>
    <w:p>
      <w:pPr>
        <w:spacing w:after="60" w:before="0" w:line="300" w:lineRule="auto"/>
        <w:ind w:left="403"/>
      </w:pPr>
      <w:r>
        <w:rPr>
          <w:b w:val="0"/>
          <w:i w:val="0"/>
          <w:color w:val="5A646F"/>
          <w:sz w:val="20"/>
        </w:rPr>
        <w:t>Yes. Quota patterns are stored per customer, so a second customer means adding their patterns — not rebuilding the system. Several projects belonging to the same customer share one pattern set.</w:t>
      </w:r>
    </w:p>
    <w:p>
      <w:pPr>
        <w:keepNext/>
        <w:spacing w:before="180" w:after="40"/>
      </w:pPr>
      <w:r>
        <w:rPr>
          <w:rFonts w:ascii="Consolas" w:hAnsi="Consolas"/>
          <w:b/>
          <w:color w:val="A9541C"/>
          <w:sz w:val="18"/>
        </w:rPr>
        <w:t xml:space="preserve">Q   </w:t>
      </w:r>
      <w:r>
        <w:rPr>
          <w:rFonts w:ascii="Calibri" w:hAnsi="Calibri"/>
          <w:b/>
          <w:sz w:val="22"/>
        </w:rPr>
        <w:t>What could fail later?</w:t>
      </w:r>
    </w:p>
    <w:p>
      <w:pPr>
        <w:spacing w:after="60" w:before="0" w:line="300" w:lineRule="auto"/>
        <w:ind w:left="403"/>
      </w:pPr>
      <w:r>
        <w:rPr>
          <w:b w:val="0"/>
          <w:i w:val="0"/>
          <w:color w:val="5A646F"/>
          <w:sz w:val="20"/>
        </w:rPr>
        <w:t>Two things worth naming. The system runs on Windows only, by design choice. And the trained models are tied to specific versions of their supporting software — upgrading those without retraining would break them. Both are documented in the handover.</w:t>
      </w:r>
    </w:p>
    <w:p>
      <w:pPr>
        <w:spacing w:before="360"/>
        <w:pBdr>
          <w:top w:val="single" w:sz="6" w:space="6" w:color="D9DDE1"/>
        </w:pBdr>
      </w:pPr>
      <w:r>
        <w:rPr>
          <w:rFonts w:ascii="Consolas" w:hAnsi="Consolas"/>
          <w:color w:val="5A646F"/>
          <w:sz w:val="16"/>
        </w:rPr>
        <w:t>Prepared as a speaking script  ·  figures drawn from the verified test run on project A9998  ·  engine status current as of handover</w:t>
      </w:r>
    </w:p>
    <w:sectPr w:rsidR="00FC693F" w:rsidRPr="0006063C" w:rsidSect="00034616">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DeviceCluster Briefing Script</dc:title>
  <dc:subject/>
  <dc:creator>Xenxible Intelligent Analytic</dc:creator>
  <cp:keywords/>
  <dc:description>Speaking script for management and stakeholder briefing</dc:description>
  <cp:lastModifiedBy/>
  <cp:revision>1</cp:revision>
  <dcterms:created xsi:type="dcterms:W3CDTF">2013-12-23T23:15:00Z</dcterms:created>
  <dcterms:modified xsi:type="dcterms:W3CDTF">2013-12-23T23:15:00Z</dcterms:modified>
  <cp:category/>
</cp:coreProperties>
</file>