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F4E79"/>
          <w:sz w:val="34"/>
        </w:rPr>
        <w:t>DeviceCluster — Quick Reference</w:t>
      </w:r>
    </w:p>
    <w:p>
      <w:pPr>
        <w:spacing w:after="160"/>
      </w:pPr>
      <w:r>
        <w:rPr>
          <w:color w:val="595959"/>
          <w:sz w:val="18"/>
        </w:rPr>
        <w:t>Model.dll + Logic.dll  ·  .NET 10  ·  Windows x64</w:t>
      </w:r>
    </w:p>
    <w:p>
      <w:pPr>
        <w:keepNext/>
        <w:spacing w:before="180" w:after="60"/>
        <w:pBdr>
          <w:bottom w:val="single" w:sz="6" w:space="2" w:color="1F4E79"/>
        </w:pBdr>
      </w:pPr>
      <w:r>
        <w:rPr>
          <w:b/>
          <w:color w:val="1F4E79"/>
          <w:sz w:val="21"/>
        </w:rPr>
        <w:t>Setup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584"/>
            <w:shd w:val="clear" w:color="auto" w:fill="DCE6F1"/>
          </w:tcPr>
          <w:p>
            <w:pPr>
              <w:spacing w:after="20" w:before="20"/>
            </w:pPr>
            <w:r>
              <w:rPr>
                <w:b/>
                <w:sz w:val="16"/>
              </w:rPr>
              <w:t>Need</w:t>
            </w:r>
          </w:p>
        </w:tc>
        <w:tc>
          <w:tcPr>
            <w:tcW w:type="dxa" w:w="9072"/>
            <w:shd w:val="clear" w:color="auto" w:fill="DCE6F1"/>
          </w:tcPr>
          <w:p>
            <w:pPr>
              <w:spacing w:after="20" w:before="20"/>
            </w:pPr>
            <w:r>
              <w:rPr>
                <w:b/>
                <w:sz w:val="16"/>
              </w:rPr>
              <w:t>What</w:t>
            </w:r>
          </w:p>
        </w:tc>
      </w:tr>
      <w:tr>
        <w:tc>
          <w:tcPr>
            <w:tcW w:type="dxa" w:w="1584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Runtime</w:t>
            </w:r>
          </w:p>
        </w:tc>
        <w:tc>
          <w:tcPr>
            <w:tcW w:type="dxa" w:w="9072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.NET 10, Windows x64 (not self-contained)</w:t>
            </w:r>
          </w:p>
        </w:tc>
      </w:tr>
      <w:tr>
        <w:tc>
          <w:tcPr>
            <w:tcW w:type="dxa" w:w="1584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Python</w:t>
            </w:r>
          </w:p>
        </w:tc>
        <w:tc>
          <w:tcPr>
            <w:tcW w:type="dxa" w:w="9072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3.13  +  pip install -r requirements.txt</w:t>
            </w:r>
          </w:p>
        </w:tc>
      </w:tr>
      <w:tr>
        <w:tc>
          <w:tcPr>
            <w:tcW w:type="dxa" w:w="1584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Database</w:t>
            </w:r>
          </w:p>
        </w:tc>
        <w:tc>
          <w:tcPr>
            <w:tcW w:type="dxa" w:w="9072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SQL Server — run all 3 scripts in sql/</w:t>
            </w:r>
          </w:p>
        </w:tc>
      </w:tr>
      <w:tr>
        <w:tc>
          <w:tcPr>
            <w:tcW w:type="dxa" w:w="1584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Reference</w:t>
            </w:r>
          </w:p>
        </w:tc>
        <w:tc>
          <w:tcPr>
            <w:tcW w:type="dxa" w:w="9072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Logic.dll only (Model.dll comes automatically)</w:t>
            </w:r>
          </w:p>
        </w:tc>
      </w:tr>
      <w:tr>
        <w:tc>
          <w:tcPr>
            <w:tcW w:type="dxa" w:w="1584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Keep intact</w:t>
            </w:r>
          </w:p>
        </w:tc>
        <w:tc>
          <w:tcPr>
            <w:tcW w:type="dxa" w:w="9072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python/ folder structure — scripts find models by relative path</w:t>
            </w:r>
          </w:p>
        </w:tc>
      </w:tr>
    </w:tbl>
    <w:p>
      <w:pPr>
        <w:keepNext/>
        <w:spacing w:before="180" w:after="60"/>
        <w:pBdr>
          <w:bottom w:val="single" w:sz="6" w:space="2" w:color="1F4E79"/>
        </w:pBdr>
      </w:pPr>
      <w:r>
        <w:rPr>
          <w:b/>
          <w:color w:val="1F4E79"/>
          <w:sz w:val="21"/>
        </w:rPr>
        <w:t>Run the whole pipeline — one call</w:t>
      </w:r>
    </w:p>
    <w:p>
      <w:pPr>
        <w:spacing w:after="0" w:before="60" w:line="240" w:lineRule="auto"/>
        <w:ind w:left="144"/>
        <w:shd w:val="clear" w:color="auto" w:fill="F2F2F2"/>
      </w:pPr>
      <w:r>
        <w:rPr>
          <w:rFonts w:ascii="Consolas" w:hAnsi="Consolas"/>
          <w:sz w:val="16"/>
        </w:rPr>
        <w:t>var sqlReader = new PythonSQL(connectionString);</w:t>
      </w:r>
    </w:p>
    <w:p>
      <w:pPr>
        <w:spacing w:after="0" w:before="0" w:line="240" w:lineRule="auto"/>
        <w:ind w:left="144"/>
        <w:shd w:val="clear" w:color="auto" w:fill="F2F2F2"/>
      </w:pPr>
      <w:r>
        <w:rPr>
          <w:rFonts w:ascii="Consolas" w:hAnsi="Consolas"/>
          <w:sz w:val="16"/>
        </w:rPr>
        <w:t>var client    = new PythonClient(pythonExePath);</w:t>
      </w:r>
    </w:p>
    <w:p>
      <w:pPr>
        <w:spacing w:after="0" w:before="0" w:line="240" w:lineRule="auto"/>
        <w:ind w:left="144"/>
        <w:shd w:val="clear" w:color="auto" w:fill="F2F2F2"/>
      </w:pPr>
      <w:r>
        <w:rPr>
          <w:rFonts w:ascii="Consolas" w:hAnsi="Consolas"/>
          <w:sz w:val="16"/>
        </w:rPr>
        <w:t>var logic     = new LogicAssignment(connectionString);</w:t>
      </w:r>
    </w:p>
    <w:p>
      <w:pPr>
        <w:spacing w:after="0" w:before="0" w:line="240" w:lineRule="auto"/>
        <w:ind w:left="144"/>
        <w:shd w:val="clear" w:color="auto"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 w:line="240" w:lineRule="auto"/>
        <w:ind w:left="144"/>
        <w:shd w:val="clear" w:color="auto" w:fill="F2F2F2"/>
      </w:pPr>
      <w:r>
        <w:rPr>
          <w:rFonts w:ascii="Consolas" w:hAnsi="Consolas"/>
          <w:sz w:val="16"/>
        </w:rPr>
        <w:t>var result = await DevicePipeline.RunAsync(</w:t>
      </w:r>
    </w:p>
    <w:p>
      <w:pPr>
        <w:spacing w:after="0" w:before="0" w:line="240" w:lineRule="auto"/>
        <w:ind w:left="144"/>
        <w:shd w:val="clear" w:color="auto" w:fill="F2F2F2"/>
      </w:pPr>
      <w:r>
        <w:rPr>
          <w:rFonts w:ascii="Consolas" w:hAnsi="Consolas"/>
          <w:sz w:val="16"/>
        </w:rPr>
        <w:t xml:space="preserve">    sqlReader, client, logic,</w:t>
      </w:r>
    </w:p>
    <w:p>
      <w:pPr>
        <w:spacing w:after="0" w:before="0" w:line="240" w:lineRule="auto"/>
        <w:ind w:left="144"/>
        <w:shd w:val="clear" w:color="auto" w:fill="F2F2F2"/>
      </w:pPr>
      <w:r>
        <w:rPr>
          <w:rFonts w:ascii="Consolas" w:hAnsi="Consolas"/>
          <w:sz w:val="16"/>
        </w:rPr>
        <w:t xml:space="preserve">    "dbo.DummyTestingData",   // source table</w:t>
      </w:r>
    </w:p>
    <w:p>
      <w:pPr>
        <w:spacing w:after="0" w:before="0" w:line="240" w:lineRule="auto"/>
        <w:ind w:left="144"/>
        <w:shd w:val="clear" w:color="auto" w:fill="F2F2F2"/>
      </w:pPr>
      <w:r>
        <w:rPr>
          <w:rFonts w:ascii="Consolas" w:hAnsi="Consolas"/>
          <w:sz w:val="16"/>
        </w:rPr>
        <w:t xml:space="preserve">    "dbo.PatternCluster",     // quota table</w:t>
      </w:r>
    </w:p>
    <w:p>
      <w:pPr>
        <w:spacing w:after="0" w:before="0" w:line="240" w:lineRule="auto"/>
        <w:ind w:left="144"/>
        <w:shd w:val="clear" w:color="auto" w:fill="F2F2F2"/>
      </w:pPr>
      <w:r>
        <w:rPr>
          <w:rFonts w:ascii="Consolas" w:hAnsi="Consolas"/>
          <w:sz w:val="16"/>
        </w:rPr>
        <w:t xml:space="preserve">    @"...\predict_equipment.py",</w:t>
      </w:r>
    </w:p>
    <w:p>
      <w:pPr>
        <w:spacing w:after="0" w:before="0" w:line="240" w:lineRule="auto"/>
        <w:ind w:left="144"/>
        <w:shd w:val="clear" w:color="auto" w:fill="F2F2F2"/>
      </w:pPr>
      <w:r>
        <w:rPr>
          <w:rFonts w:ascii="Consolas" w:hAnsi="Consolas"/>
          <w:sz w:val="16"/>
        </w:rPr>
        <w:t xml:space="preserve">    @"...\predict_sectioncluster.py",</w:t>
      </w:r>
    </w:p>
    <w:p>
      <w:pPr>
        <w:spacing w:after="0" w:before="0" w:line="240" w:lineRule="auto"/>
        <w:ind w:left="144"/>
        <w:shd w:val="clear" w:color="auto" w:fill="F2F2F2"/>
      </w:pPr>
      <w:r>
        <w:rPr>
          <w:rFonts w:ascii="Consolas" w:hAnsi="Consolas"/>
          <w:sz w:val="16"/>
        </w:rPr>
        <w:t xml:space="preserve">    @"...\data",             // scratch folder</w:t>
      </w:r>
    </w:p>
    <w:p>
      <w:pPr>
        <w:spacing w:after="0" w:before="0" w:line="240" w:lineRule="auto"/>
        <w:ind w:left="144"/>
        <w:shd w:val="clear" w:color="auto" w:fill="F2F2F2"/>
      </w:pPr>
      <w:r>
        <w:rPr>
          <w:rFonts w:ascii="Consolas" w:hAnsi="Consolas"/>
          <w:sz w:val="16"/>
        </w:rPr>
        <w:t xml:space="preserve">    "A9998",                  // project code</w:t>
      </w:r>
    </w:p>
    <w:p>
      <w:pPr>
        <w:spacing w:after="120" w:before="0" w:line="240" w:lineRule="auto"/>
        <w:ind w:left="144"/>
        <w:shd w:val="clear" w:color="auto" w:fill="F2F2F2"/>
      </w:pPr>
      <w:r>
        <w:rPr>
          <w:rFonts w:ascii="Consolas" w:hAnsi="Consolas"/>
          <w:sz w:val="16"/>
        </w:rPr>
        <w:t xml:space="preserve">    callbacks: null);         // optional progress hooks</w:t>
      </w:r>
    </w:p>
    <w:p>
      <w:pPr>
        <w:keepNext/>
        <w:spacing w:before="180" w:after="60"/>
        <w:pBdr>
          <w:bottom w:val="single" w:sz="6" w:space="2" w:color="1F4E79"/>
        </w:pBdr>
      </w:pPr>
      <w:r>
        <w:rPr>
          <w:b/>
          <w:color w:val="1F4E79"/>
          <w:sz w:val="21"/>
        </w:rPr>
        <w:t>What you get back  (DevicePipelineResult)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592"/>
            <w:shd w:val="clear" w:color="auto" w:fill="DCE6F1"/>
          </w:tcPr>
          <w:p>
            <w:pPr>
              <w:spacing w:after="20" w:before="20"/>
            </w:pPr>
            <w:r>
              <w:rPr>
                <w:b/>
                <w:sz w:val="16"/>
              </w:rPr>
              <w:t>Property</w:t>
            </w:r>
          </w:p>
        </w:tc>
        <w:tc>
          <w:tcPr>
            <w:tcW w:type="dxa" w:w="8064"/>
            <w:shd w:val="clear" w:color="auto" w:fill="DCE6F1"/>
          </w:tcPr>
          <w:p>
            <w:pPr>
              <w:spacing w:after="20" w:before="20"/>
            </w:pPr>
            <w:r>
              <w:rPr>
                <w:b/>
                <w:sz w:val="16"/>
              </w:rPr>
              <w:t>Contents</w:t>
            </w:r>
          </w:p>
        </w:tc>
      </w:tr>
      <w:tr>
        <w:tc>
          <w:tcPr>
            <w:tcW w:type="dxa" w:w="2592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ClusterGroups</w:t>
            </w:r>
          </w:p>
        </w:tc>
        <w:tc>
          <w:tcPr>
            <w:tcW w:type="dxa" w:w="8064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Assigned devices grouped by section + cluster  ←  main result</w:t>
            </w:r>
          </w:p>
        </w:tc>
      </w:tr>
      <w:tr>
        <w:tc>
          <w:tcPr>
            <w:tcW w:type="dxa" w:w="2592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AssignedDevices</w:t>
            </w:r>
          </w:p>
        </w:tc>
        <w:tc>
          <w:tcPr>
            <w:tcW w:type="dxa" w:w="8064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Flat list of placed devices</w:t>
            </w:r>
          </w:p>
        </w:tc>
      </w:tr>
      <w:tr>
        <w:tc>
          <w:tcPr>
            <w:tcW w:type="dxa" w:w="2592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UnknownPredictionDevices</w:t>
            </w:r>
          </w:p>
        </w:tc>
        <w:tc>
          <w:tcPr>
            <w:tcW w:type="dxa" w:w="8064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Floating — model could not classify</w:t>
            </w:r>
          </w:p>
        </w:tc>
      </w:tr>
      <w:tr>
        <w:tc>
          <w:tcPr>
            <w:tcW w:type="dxa" w:w="2592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UnallocatedDevices</w:t>
            </w:r>
          </w:p>
        </w:tc>
        <w:tc>
          <w:tcPr>
            <w:tcW w:type="dxa" w:w="8064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Floating — classified, but no quota room</w:t>
            </w:r>
          </w:p>
        </w:tc>
      </w:tr>
      <w:tr>
        <w:tc>
          <w:tcPr>
            <w:tcW w:type="dxa" w:w="2592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AllocationResult</w:t>
            </w:r>
          </w:p>
        </w:tc>
        <w:tc>
          <w:tcPr>
            <w:tcW w:type="dxa" w:w="8064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VacancyReport + InitialDeficits</w:t>
            </w:r>
          </w:p>
        </w:tc>
      </w:tr>
      <w:tr>
        <w:tc>
          <w:tcPr>
            <w:tcW w:type="dxa" w:w="2592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PipelineResults</w:t>
            </w:r>
          </w:p>
        </w:tc>
        <w:tc>
          <w:tcPr>
            <w:tcW w:type="dxa" w:w="8064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Raw predictions + ranked TOP_CLUSTERS</w:t>
            </w:r>
          </w:p>
        </w:tc>
      </w:tr>
      <w:tr>
        <w:tc>
          <w:tcPr>
            <w:tcW w:type="dxa" w:w="2592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TypeResults</w:t>
            </w:r>
          </w:p>
        </w:tc>
        <w:tc>
          <w:tcPr>
            <w:tcW w:type="dxa" w:w="8064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Raw device-type predictions</w:t>
            </w:r>
          </w:p>
        </w:tc>
      </w:tr>
      <w:tr>
        <w:tc>
          <w:tcPr>
            <w:tcW w:type="dxa" w:w="2592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DeviceTypeLookup</w:t>
            </w:r>
          </w:p>
        </w:tc>
        <w:tc>
          <w:tcPr>
            <w:tcW w:type="dxa" w:w="8064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DeviceId → device type</w:t>
            </w:r>
          </w:p>
        </w:tc>
      </w:tr>
      <w:tr>
        <w:tc>
          <w:tcPr>
            <w:tcW w:type="dxa" w:w="2592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Request</w:t>
            </w:r>
          </w:p>
        </w:tc>
        <w:tc>
          <w:tcPr>
            <w:tcW w:type="dxa" w:w="8064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Project + customer code processed</w:t>
            </w:r>
          </w:p>
        </w:tc>
      </w:tr>
    </w:tbl>
    <w:p>
      <w:pPr>
        <w:keepNext/>
        <w:spacing w:before="180" w:after="60"/>
        <w:pBdr>
          <w:bottom w:val="single" w:sz="6" w:space="2" w:color="1F4E79"/>
        </w:pBdr>
      </w:pPr>
      <w:r>
        <w:rPr>
          <w:b/>
          <w:color w:val="1F4E79"/>
          <w:sz w:val="21"/>
        </w:rPr>
        <w:t>Where results go  (written automatically)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736"/>
            <w:shd w:val="clear" w:color="auto" w:fill="DCE6F1"/>
          </w:tcPr>
          <w:p>
            <w:pPr>
              <w:spacing w:after="20" w:before="20"/>
            </w:pPr>
            <w:r>
              <w:rPr>
                <w:b/>
                <w:sz w:val="16"/>
              </w:rPr>
              <w:t>Table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 w:before="20"/>
            </w:pPr>
            <w:r>
              <w:rPr>
                <w:b/>
                <w:sz w:val="16"/>
              </w:rPr>
              <w:t>Gets</w:t>
            </w:r>
          </w:p>
        </w:tc>
        <w:tc>
          <w:tcPr>
            <w:tcW w:type="dxa" w:w="6336"/>
            <w:shd w:val="clear" w:color="auto" w:fill="DCE6F1"/>
          </w:tcPr>
          <w:p>
            <w:pPr>
              <w:spacing w:after="20" w:before="20"/>
            </w:pPr>
            <w:r>
              <w:rPr>
                <w:b/>
                <w:sz w:val="16"/>
              </w:rPr>
              <w:t>Key columns</w:t>
            </w:r>
          </w:p>
        </w:tc>
      </w:tr>
      <w:tr>
        <w:tc>
          <w:tcPr>
            <w:tcW w:type="dxa" w:w="2736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dbo.OutputDeviceAssignment</w:t>
            </w:r>
          </w:p>
        </w:tc>
        <w:tc>
          <w:tcPr>
            <w:tcW w:type="dxa" w:w="1584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Assigned devices</w:t>
            </w:r>
          </w:p>
        </w:tc>
        <w:tc>
          <w:tcPr>
            <w:tcW w:type="dxa" w:w="6336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Section, Cluster, Confidence, IsBackfill, OriginalCluster</w:t>
            </w:r>
          </w:p>
        </w:tc>
      </w:tr>
      <w:tr>
        <w:tc>
          <w:tcPr>
            <w:tcW w:type="dxa" w:w="2736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dbo.DeviceReviewQueue</w:t>
            </w:r>
          </w:p>
        </w:tc>
        <w:tc>
          <w:tcPr>
            <w:tcW w:type="dxa" w:w="1584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Floating devices</w:t>
            </w:r>
          </w:p>
        </w:tc>
        <w:tc>
          <w:tcPr>
            <w:tcW w:type="dxa" w:w="6336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Category (UnknownPrediction | Unallocated), Status (pending | assigned)</w:t>
            </w:r>
          </w:p>
        </w:tc>
      </w:tr>
    </w:tbl>
    <w:p>
      <w:pPr>
        <w:spacing w:before="60"/>
      </w:pPr>
      <w:r>
        <w:rPr>
          <w:i/>
          <w:sz w:val="16"/>
        </w:rPr>
        <w:t>Both upsert by MERGE on DeviceId + ProjectCode — re-running the same project is safe. A device that flips outcome is removed from the other table automatically.</w:t>
      </w:r>
    </w:p>
    <w:p>
      <w:r>
        <w:br w:type="page"/>
      </w:r>
    </w:p>
    <w:p>
      <w:pPr>
        <w:keepNext/>
        <w:spacing w:before="180" w:after="60"/>
        <w:pBdr>
          <w:bottom w:val="single" w:sz="6" w:space="2" w:color="1F4E79"/>
        </w:pBdr>
      </w:pPr>
      <w:r>
        <w:rPr>
          <w:b/>
          <w:color w:val="1F4E79"/>
          <w:sz w:val="21"/>
        </w:rPr>
        <w:t>Classes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880"/>
            <w:shd w:val="clear" w:color="auto" w:fill="DCE6F1"/>
          </w:tcPr>
          <w:p>
            <w:pPr>
              <w:spacing w:after="20" w:before="20"/>
            </w:pPr>
            <w:r>
              <w:rPr>
                <w:b/>
                <w:sz w:val="16"/>
              </w:rPr>
              <w:t>Class</w:t>
            </w:r>
          </w:p>
        </w:tc>
        <w:tc>
          <w:tcPr>
            <w:tcW w:type="dxa" w:w="792"/>
            <w:shd w:val="clear" w:color="auto" w:fill="DCE6F1"/>
          </w:tcPr>
          <w:p>
            <w:pPr>
              <w:spacing w:after="20" w:before="20"/>
            </w:pPr>
            <w:r>
              <w:rPr>
                <w:b/>
                <w:sz w:val="16"/>
              </w:rPr>
              <w:t>DLL</w:t>
            </w:r>
          </w:p>
        </w:tc>
        <w:tc>
          <w:tcPr>
            <w:tcW w:type="dxa" w:w="6984"/>
            <w:shd w:val="clear" w:color="auto" w:fill="DCE6F1"/>
          </w:tcPr>
          <w:p>
            <w:pPr>
              <w:spacing w:after="20" w:before="20"/>
            </w:pPr>
            <w:r>
              <w:rPr>
                <w:b/>
                <w:sz w:val="16"/>
              </w:rPr>
              <w:t>Use</w:t>
            </w:r>
          </w:p>
        </w:tc>
      </w:tr>
      <w:tr>
        <w:tc>
          <w:tcPr>
            <w:tcW w:type="dxa" w:w="2880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DevicePipeline</w:t>
            </w:r>
          </w:p>
        </w:tc>
        <w:tc>
          <w:tcPr>
            <w:tcW w:type="dxa" w:w="792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Logic</w:t>
            </w:r>
          </w:p>
        </w:tc>
        <w:tc>
          <w:tcPr>
            <w:tcW w:type="dxa" w:w="6984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RunAsync(...) — the entry point. Static.</w:t>
            </w:r>
          </w:p>
        </w:tc>
      </w:tr>
      <w:tr>
        <w:tc>
          <w:tcPr>
            <w:tcW w:type="dxa" w:w="2880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DevicePipelineResult</w:t>
            </w:r>
          </w:p>
        </w:tc>
        <w:tc>
          <w:tcPr>
            <w:tcW w:type="dxa" w:w="792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Logic</w:t>
            </w:r>
          </w:p>
        </w:tc>
        <w:tc>
          <w:tcPr>
            <w:tcW w:type="dxa" w:w="6984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Everything the run produced.</w:t>
            </w:r>
          </w:p>
        </w:tc>
      </w:tr>
      <w:tr>
        <w:tc>
          <w:tcPr>
            <w:tcW w:type="dxa" w:w="2880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DevicePipelineCallbacks</w:t>
            </w:r>
          </w:p>
        </w:tc>
        <w:tc>
          <w:tcPr>
            <w:tcW w:type="dxa" w:w="792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Logic</w:t>
            </w:r>
          </w:p>
        </w:tc>
        <w:tc>
          <w:tcPr>
            <w:tcW w:type="dxa" w:w="6984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Optional progress hooks. All fields nullable.</w:t>
            </w:r>
          </w:p>
        </w:tc>
      </w:tr>
      <w:tr>
        <w:tc>
          <w:tcPr>
            <w:tcW w:type="dxa" w:w="2880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LogicAssignment</w:t>
            </w:r>
          </w:p>
        </w:tc>
        <w:tc>
          <w:tcPr>
            <w:tcW w:type="dxa" w:w="792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Logic</w:t>
            </w:r>
          </w:p>
        </w:tc>
        <w:tc>
          <w:tcPr>
            <w:tcW w:type="dxa" w:w="6984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Floating split, SQL writes, manual correction.</w:t>
            </w:r>
          </w:p>
        </w:tc>
      </w:tr>
      <w:tr>
        <w:tc>
          <w:tcPr>
            <w:tcW w:type="dxa" w:w="2880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ClusterQuotaAllocator</w:t>
            </w:r>
          </w:p>
        </w:tc>
        <w:tc>
          <w:tcPr>
            <w:tcW w:type="dxa" w:w="792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Logic</w:t>
            </w:r>
          </w:p>
        </w:tc>
        <w:tc>
          <w:tcPr>
            <w:tcW w:type="dxa" w:w="6984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Allocate(predictions, quotas). Static.</w:t>
            </w:r>
          </w:p>
        </w:tc>
      </w:tr>
      <w:tr>
        <w:tc>
          <w:tcPr>
            <w:tcW w:type="dxa" w:w="2880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QuotaCatalog</w:t>
            </w:r>
          </w:p>
        </w:tc>
        <w:tc>
          <w:tcPr>
            <w:tcW w:type="dxa" w:w="792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Logic</w:t>
            </w:r>
          </w:p>
        </w:tc>
        <w:tc>
          <w:tcPr>
            <w:tcW w:type="dxa" w:w="6984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LoadQuotasFromDbAsync(conn, table, customer). Static.</w:t>
            </w:r>
          </w:p>
        </w:tc>
      </w:tr>
      <w:tr>
        <w:tc>
          <w:tcPr>
            <w:tcW w:type="dxa" w:w="2880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PythonSQL</w:t>
            </w:r>
          </w:p>
        </w:tc>
        <w:tc>
          <w:tcPr>
            <w:tcW w:type="dxa" w:w="792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Model</w:t>
            </w:r>
          </w:p>
        </w:tc>
        <w:tc>
          <w:tcPr>
            <w:tcW w:type="dxa" w:w="6984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Reads devices from SQL. Construct and pass in.</w:t>
            </w:r>
          </w:p>
        </w:tc>
      </w:tr>
      <w:tr>
        <w:tc>
          <w:tcPr>
            <w:tcW w:type="dxa" w:w="2880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PythonClient</w:t>
            </w:r>
          </w:p>
        </w:tc>
        <w:tc>
          <w:tcPr>
            <w:tcW w:type="dxa" w:w="792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Model</w:t>
            </w:r>
          </w:p>
        </w:tc>
        <w:tc>
          <w:tcPr>
            <w:tcW w:type="dxa" w:w="6984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Runs the Python scripts. Construct and pass in.</w:t>
            </w:r>
          </w:p>
        </w:tc>
      </w:tr>
      <w:tr>
        <w:tc>
          <w:tcPr>
            <w:tcW w:type="dxa" w:w="2880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ModelClusterSuggestionService</w:t>
            </w:r>
          </w:p>
        </w:tc>
        <w:tc>
          <w:tcPr>
            <w:tcW w:type="dxa" w:w="792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Model</w:t>
            </w:r>
          </w:p>
        </w:tc>
        <w:tc>
          <w:tcPr>
            <w:tcW w:type="dxa" w:w="6984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Model's own top-N cluster probabilities.</w:t>
            </w:r>
          </w:p>
        </w:tc>
      </w:tr>
    </w:tbl>
    <w:p>
      <w:pPr>
        <w:keepNext/>
        <w:spacing w:before="180" w:after="60"/>
        <w:pBdr>
          <w:bottom w:val="single" w:sz="6" w:space="2" w:color="1F4E79"/>
        </w:pBdr>
      </w:pPr>
      <w:r>
        <w:rPr>
          <w:b/>
          <w:color w:val="1F4E79"/>
          <w:sz w:val="21"/>
        </w:rPr>
        <w:t>LogicAssignment — methods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600"/>
            <w:shd w:val="clear" w:color="auto" w:fill="DCE6F1"/>
          </w:tcPr>
          <w:p>
            <w:pPr>
              <w:spacing w:after="20" w:before="20"/>
            </w:pPr>
            <w:r>
              <w:rPr>
                <w:b/>
                <w:sz w:val="16"/>
              </w:rPr>
              <w:t>Method</w:t>
            </w:r>
          </w:p>
        </w:tc>
        <w:tc>
          <w:tcPr>
            <w:tcW w:type="dxa" w:w="6120"/>
            <w:shd w:val="clear" w:color="auto" w:fill="DCE6F1"/>
          </w:tcPr>
          <w:p>
            <w:pPr>
              <w:spacing w:after="20" w:before="20"/>
            </w:pPr>
            <w:r>
              <w:rPr>
                <w:b/>
                <w:sz w:val="16"/>
              </w:rPr>
              <w:t>Does</w:t>
            </w:r>
          </w:p>
        </w:tc>
        <w:tc>
          <w:tcPr>
            <w:tcW w:type="dxa" w:w="936"/>
            <w:shd w:val="clear" w:color="auto" w:fill="DCE6F1"/>
          </w:tcPr>
          <w:p>
            <w:pPr>
              <w:spacing w:after="20" w:before="20"/>
            </w:pPr>
            <w:r>
              <w:rPr>
                <w:b/>
                <w:sz w:val="16"/>
              </w:rPr>
              <w:t>When</w:t>
            </w:r>
          </w:p>
        </w:tc>
      </w:tr>
      <w:tr>
        <w:tc>
          <w:tcPr>
            <w:tcW w:type="dxa" w:w="3600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SplitFloatingPool(floating)</w:t>
            </w:r>
          </w:p>
        </w:tc>
        <w:tc>
          <w:tcPr>
            <w:tcW w:type="dxa" w:w="6120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Splits floating into unknown / unallocated</w:t>
            </w:r>
          </w:p>
        </w:tc>
        <w:tc>
          <w:tcPr>
            <w:tcW w:type="dxa" w:w="936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auto</w:t>
            </w:r>
          </w:p>
        </w:tc>
      </w:tr>
      <w:tr>
        <w:tc>
          <w:tcPr>
            <w:tcW w:type="dxa" w:w="3600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DumpFloating(devices)</w:t>
            </w:r>
          </w:p>
        </w:tc>
        <w:tc>
          <w:tcPr>
            <w:tcW w:type="dxa" w:w="6120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Upserts Category = UnknownPrediction</w:t>
            </w:r>
          </w:p>
        </w:tc>
        <w:tc>
          <w:tcPr>
            <w:tcW w:type="dxa" w:w="936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auto</w:t>
            </w:r>
          </w:p>
        </w:tc>
      </w:tr>
      <w:tr>
        <w:tc>
          <w:tcPr>
            <w:tcW w:type="dxa" w:w="3600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DumpUnallocated(devices)</w:t>
            </w:r>
          </w:p>
        </w:tc>
        <w:tc>
          <w:tcPr>
            <w:tcW w:type="dxa" w:w="6120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Upserts Category = Unallocated</w:t>
            </w:r>
          </w:p>
        </w:tc>
        <w:tc>
          <w:tcPr>
            <w:tcW w:type="dxa" w:w="936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auto</w:t>
            </w:r>
          </w:p>
        </w:tc>
      </w:tr>
      <w:tr>
        <w:tc>
          <w:tcPr>
            <w:tcW w:type="dxa" w:w="3600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DumpAssigned(devices, allocated)</w:t>
            </w:r>
          </w:p>
        </w:tc>
        <w:tc>
          <w:tcPr>
            <w:tcW w:type="dxa" w:w="6120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Upserts assigned devices</w:t>
            </w:r>
          </w:p>
        </w:tc>
        <w:tc>
          <w:tcPr>
            <w:tcW w:type="dxa" w:w="936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auto</w:t>
            </w:r>
          </w:p>
        </w:tc>
      </w:tr>
      <w:tr>
        <w:tc>
          <w:tcPr>
            <w:tcW w:type="dxa" w:w="3600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BuildClusterGroups(devices)</w:t>
            </w:r>
          </w:p>
        </w:tc>
        <w:tc>
          <w:tcPr>
            <w:tcW w:type="dxa" w:w="6120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Groups by section + cluster</w:t>
            </w:r>
          </w:p>
        </w:tc>
        <w:tc>
          <w:tcPr>
            <w:tcW w:type="dxa" w:w="936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auto</w:t>
            </w:r>
          </w:p>
        </w:tc>
      </w:tr>
      <w:tr>
        <w:tc>
          <w:tcPr>
            <w:tcW w:type="dxa" w:w="3600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SuggestTopClusters(id, known, topN)</w:t>
            </w:r>
          </w:p>
        </w:tc>
        <w:tc>
          <w:tcPr>
            <w:tcW w:type="dxa" w:w="6120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Ranked suggestions by similarity</w:t>
            </w:r>
          </w:p>
        </w:tc>
        <w:tc>
          <w:tcPr>
            <w:tcW w:type="dxa" w:w="936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manual</w:t>
            </w:r>
          </w:p>
        </w:tc>
      </w:tr>
      <w:tr>
        <w:tc>
          <w:tcPr>
            <w:tcW w:type="dxa" w:w="3600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AssignByNumericSimilarity(entry, known)</w:t>
            </w:r>
          </w:p>
        </w:tc>
        <w:tc>
          <w:tcPr>
            <w:tcW w:type="dxa" w:w="6120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Resolves UNKNOWN → DeviceResult (null if none)</w:t>
            </w:r>
          </w:p>
        </w:tc>
        <w:tc>
          <w:tcPr>
            <w:tcW w:type="dxa" w:w="936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manual</w:t>
            </w:r>
          </w:p>
        </w:tc>
      </w:tr>
      <w:tr>
        <w:tc>
          <w:tcPr>
            <w:tcW w:type="dxa" w:w="3600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PlaceDevice(device, groups)</w:t>
            </w:r>
          </w:p>
        </w:tc>
        <w:tc>
          <w:tcPr>
            <w:tcW w:type="dxa" w:w="6120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Places device, displaces weakest if higher</w:t>
            </w:r>
          </w:p>
        </w:tc>
        <w:tc>
          <w:tcPr>
            <w:tcW w:type="dxa" w:w="936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manual</w:t>
            </w:r>
          </w:p>
        </w:tc>
      </w:tr>
      <w:tr>
        <w:tc>
          <w:tcPr>
            <w:tcW w:type="dxa" w:w="3600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MarkAsAssigned(id, project, sec, clu)</w:t>
            </w:r>
          </w:p>
        </w:tc>
        <w:tc>
          <w:tcPr>
            <w:tcW w:type="dxa" w:w="6120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Sets Status = assigned</w:t>
            </w:r>
          </w:p>
        </w:tc>
        <w:tc>
          <w:tcPr>
            <w:tcW w:type="dxa" w:w="936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manual</w:t>
            </w:r>
          </w:p>
        </w:tc>
      </w:tr>
    </w:tbl>
    <w:p>
      <w:pPr>
        <w:spacing w:before="60"/>
      </w:pPr>
      <w:r>
        <w:rPr>
          <w:i/>
          <w:sz w:val="16"/>
        </w:rPr>
        <w:t>auto = called by RunAsync, do not call yourself.    manual = call when a user places a device by hand.</w:t>
      </w:r>
    </w:p>
    <w:p>
      <w:pPr>
        <w:keepNext/>
        <w:spacing w:before="180" w:after="60"/>
        <w:pBdr>
          <w:bottom w:val="single" w:sz="6" w:space="2" w:color="1F4E79"/>
        </w:pBdr>
      </w:pPr>
      <w:r>
        <w:rPr>
          <w:b/>
          <w:color w:val="1F4E79"/>
          <w:sz w:val="21"/>
        </w:rPr>
        <w:t>Progress hooks  (DevicePipelineCallbacks)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3600"/>
            <w:shd w:val="clear" w:color="auto" w:fill="DCE6F1"/>
          </w:tcPr>
          <w:p>
            <w:pPr>
              <w:spacing w:after="20" w:before="20"/>
            </w:pPr>
            <w:r>
              <w:rPr>
                <w:b/>
                <w:sz w:val="16"/>
              </w:rPr>
              <w:t>Hook</w:t>
            </w:r>
          </w:p>
        </w:tc>
        <w:tc>
          <w:tcPr>
            <w:tcW w:type="dxa" w:w="7056"/>
            <w:shd w:val="clear" w:color="auto" w:fill="DCE6F1"/>
          </w:tcPr>
          <w:p>
            <w:pPr>
              <w:spacing w:after="20" w:before="20"/>
            </w:pPr>
            <w:r>
              <w:rPr>
                <w:b/>
                <w:sz w:val="16"/>
              </w:rPr>
              <w:t>Fires after</w:t>
            </w:r>
          </w:p>
        </w:tc>
      </w:tr>
      <w:tr>
        <w:tc>
          <w:tcPr>
            <w:tcW w:type="dxa" w:w="3600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OnProjectLoaded</w:t>
            </w:r>
          </w:p>
        </w:tc>
        <w:tc>
          <w:tcPr>
            <w:tcW w:type="dxa" w:w="7056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Devices read from SQL</w:t>
            </w:r>
          </w:p>
        </w:tc>
      </w:tr>
      <w:tr>
        <w:tc>
          <w:tcPr>
            <w:tcW w:type="dxa" w:w="3600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OnDeviceTypesPredicted</w:t>
            </w:r>
          </w:p>
        </w:tc>
        <w:tc>
          <w:tcPr>
            <w:tcW w:type="dxa" w:w="7056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Device type predicted  (+ elapsed secs)</w:t>
            </w:r>
          </w:p>
        </w:tc>
      </w:tr>
      <w:tr>
        <w:tc>
          <w:tcPr>
            <w:tcW w:type="dxa" w:w="3600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OnSectionsPredicted  /  OnClustersPredicted</w:t>
            </w:r>
          </w:p>
        </w:tc>
        <w:tc>
          <w:tcPr>
            <w:tcW w:type="dxa" w:w="7056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Section / cluster predicted</w:t>
            </w:r>
          </w:p>
        </w:tc>
      </w:tr>
      <w:tr>
        <w:tc>
          <w:tcPr>
            <w:tcW w:type="dxa" w:w="3600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OnQuotaAllocated</w:t>
            </w:r>
          </w:p>
        </w:tc>
        <w:tc>
          <w:tcPr>
            <w:tcW w:type="dxa" w:w="7056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Quota allocation done</w:t>
            </w:r>
          </w:p>
        </w:tc>
      </w:tr>
      <w:tr>
        <w:tc>
          <w:tcPr>
            <w:tcW w:type="dxa" w:w="3600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OnFloatingSplit</w:t>
            </w:r>
          </w:p>
        </w:tc>
        <w:tc>
          <w:tcPr>
            <w:tcW w:type="dxa" w:w="7056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Floating split by cause</w:t>
            </w:r>
          </w:p>
        </w:tc>
      </w:tr>
      <w:tr>
        <w:tc>
          <w:tcPr>
            <w:tcW w:type="dxa" w:w="3600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OnClusterGroupsBuilt</w:t>
            </w:r>
          </w:p>
        </w:tc>
        <w:tc>
          <w:tcPr>
            <w:tcW w:type="dxa" w:w="7056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Cluster groups ready  ←  final</w:t>
            </w:r>
          </w:p>
        </w:tc>
      </w:tr>
    </w:tbl>
    <w:p>
      <w:pPr>
        <w:keepNext/>
        <w:spacing w:before="180" w:after="60"/>
        <w:pBdr>
          <w:bottom w:val="single" w:sz="6" w:space="2" w:color="1F4E79"/>
        </w:pBdr>
      </w:pPr>
      <w:r>
        <w:rPr>
          <w:b/>
          <w:color w:val="1F4E79"/>
          <w:sz w:val="21"/>
        </w:rPr>
        <w:t>Config  (defaults — override as parameters)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304"/>
            <w:shd w:val="clear" w:color="auto" w:fill="DCE6F1"/>
          </w:tcPr>
          <w:p>
            <w:pPr>
              <w:spacing w:after="20" w:before="20"/>
            </w:pPr>
            <w:r>
              <w:rPr>
                <w:b/>
                <w:sz w:val="16"/>
              </w:rPr>
              <w:t>Variable</w:t>
            </w:r>
          </w:p>
        </w:tc>
        <w:tc>
          <w:tcPr>
            <w:tcW w:type="dxa" w:w="2376"/>
            <w:shd w:val="clear" w:color="auto" w:fill="DCE6F1"/>
          </w:tcPr>
          <w:p>
            <w:pPr>
              <w:spacing w:after="20" w:before="20"/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type="dxa" w:w="2664"/>
            <w:shd w:val="clear" w:color="auto" w:fill="DCE6F1"/>
          </w:tcPr>
          <w:p>
            <w:pPr>
              <w:spacing w:after="20" w:before="20"/>
            </w:pPr>
            <w:r>
              <w:rPr>
                <w:b/>
                <w:sz w:val="16"/>
              </w:rPr>
              <w:t>Variable</w:t>
            </w:r>
          </w:p>
        </w:tc>
        <w:tc>
          <w:tcPr>
            <w:tcW w:type="dxa" w:w="3312"/>
            <w:shd w:val="clear" w:color="auto" w:fill="DCE6F1"/>
          </w:tcPr>
          <w:p>
            <w:pPr>
              <w:spacing w:after="20" w:before="20"/>
            </w:pPr>
            <w:r>
              <w:rPr>
                <w:b/>
                <w:sz w:val="16"/>
              </w:rPr>
              <w:t>Default</w:t>
            </w:r>
          </w:p>
        </w:tc>
      </w:tr>
      <w:tr>
        <w:tc>
          <w:tcPr>
            <w:tcW w:type="dxa" w:w="2304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SQL_SOURCE_TABLE</w:t>
            </w:r>
          </w:p>
        </w:tc>
        <w:tc>
          <w:tcPr>
            <w:tcW w:type="dxa" w:w="2376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DummyTestingData</w:t>
            </w:r>
          </w:p>
        </w:tc>
        <w:tc>
          <w:tcPr>
            <w:tcW w:type="dxa" w:w="2664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SQL_REVIEW_QUEUE_TABLE</w:t>
            </w:r>
          </w:p>
        </w:tc>
        <w:tc>
          <w:tcPr>
            <w:tcW w:type="dxa" w:w="3312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dbo.DeviceReviewQueue</w:t>
            </w:r>
          </w:p>
        </w:tc>
      </w:tr>
      <w:tr>
        <w:tc>
          <w:tcPr>
            <w:tcW w:type="dxa" w:w="2304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SQL_QUOTA_TABLE</w:t>
            </w:r>
          </w:p>
        </w:tc>
        <w:tc>
          <w:tcPr>
            <w:tcW w:type="dxa" w:w="2376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dbo.PatternCluster</w:t>
            </w:r>
          </w:p>
        </w:tc>
        <w:tc>
          <w:tcPr>
            <w:tcW w:type="dxa" w:w="2664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SQL_ASSIGNMENT_TABLE</w:t>
            </w:r>
          </w:p>
        </w:tc>
        <w:tc>
          <w:tcPr>
            <w:tcW w:type="dxa" w:w="3312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dbo.OutputDeviceAssignment</w:t>
            </w:r>
          </w:p>
        </w:tc>
      </w:tr>
      <w:tr>
        <w:tc>
          <w:tcPr>
            <w:tcW w:type="dxa" w:w="2304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PYTHON_EXE</w:t>
            </w:r>
          </w:p>
        </w:tc>
        <w:tc>
          <w:tcPr>
            <w:tcW w:type="dxa" w:w="2376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  <w:t>python</w:t>
            </w:r>
          </w:p>
        </w:tc>
        <w:tc>
          <w:tcPr>
            <w:tcW w:type="dxa" w:w="2664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</w:r>
          </w:p>
        </w:tc>
        <w:tc>
          <w:tcPr>
            <w:tcW w:type="dxa" w:w="3312"/>
          </w:tcPr>
          <w:p>
            <w:pPr>
              <w:spacing w:after="20" w:before="20" w:line="240" w:lineRule="auto"/>
            </w:pPr>
            <w:r>
              <w:rPr>
                <w:rFonts w:ascii="Consolas" w:hAnsi="Consolas"/>
                <w:color w:val="9C2D2D"/>
                <w:sz w:val="15"/>
              </w:rPr>
            </w:r>
          </w:p>
        </w:tc>
      </w:tr>
    </w:tbl>
    <w:p>
      <w:pPr>
        <w:spacing w:before="60"/>
      </w:pPr>
      <w:r>
        <w:rPr>
          <w:i/>
          <w:sz w:val="16"/>
        </w:rPr>
        <w:t>Connection string is always passed by the caller — never read from registry or config by the library.</w:t>
      </w:r>
    </w:p>
    <w:p>
      <w:pPr>
        <w:keepNext/>
        <w:spacing w:before="180" w:after="60"/>
        <w:pBdr>
          <w:bottom w:val="single" w:sz="6" w:space="2" w:color="1F4E79"/>
        </w:pBdr>
      </w:pPr>
      <w:r>
        <w:rPr>
          <w:b/>
          <w:color w:val="1F4E79"/>
          <w:sz w:val="21"/>
        </w:rPr>
        <w:t>Watch out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728"/>
            <w:shd w:val="clear" w:color="auto" w:fill="DCE6F1"/>
          </w:tcPr>
          <w:p>
            <w:pPr>
              <w:spacing w:after="20" w:before="20"/>
            </w:pPr>
            <w:r>
              <w:rPr>
                <w:b/>
                <w:sz w:val="16"/>
              </w:rPr>
              <w:t>Topic</w:t>
            </w:r>
          </w:p>
        </w:tc>
        <w:tc>
          <w:tcPr>
            <w:tcW w:type="dxa" w:w="8928"/>
            <w:shd w:val="clear" w:color="auto" w:fill="DCE6F1"/>
          </w:tcPr>
          <w:p>
            <w:pPr>
              <w:spacing w:after="20" w:before="20"/>
            </w:pPr>
            <w:r>
              <w:rPr>
                <w:b/>
                <w:sz w:val="16"/>
              </w:rPr>
              <w:t>Detail</w:t>
            </w:r>
          </w:p>
        </w:tc>
      </w:tr>
      <w:tr>
        <w:tc>
          <w:tcPr>
            <w:tcW w:type="dxa" w:w="1728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Ship both DLLs</w:t>
            </w:r>
          </w:p>
        </w:tc>
        <w:tc>
          <w:tcPr>
            <w:tcW w:type="dxa" w:w="8928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Logic.dll alone fails at load time.</w:t>
            </w:r>
          </w:p>
        </w:tc>
      </w:tr>
      <w:tr>
        <w:tc>
          <w:tcPr>
            <w:tcW w:type="dxa" w:w="1728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Quota data</w:t>
            </w:r>
          </w:p>
        </w:tc>
        <w:tc>
          <w:tcPr>
            <w:tcW w:type="dxa" w:w="8928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SECTION 2 is real; sections 1, 3–8 are placeholder values.</w:t>
            </w:r>
          </w:p>
        </w:tc>
      </w:tr>
      <w:tr>
        <w:tc>
          <w:tcPr>
            <w:tcW w:type="dxa" w:w="1728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Console methods</w:t>
            </w:r>
          </w:p>
        </w:tc>
        <w:tc>
          <w:tcPr>
            <w:tcW w:type="dxa" w:w="8928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ShowClusterSuggestion / PrintClusterTable print to console — use returned objects in a UI.</w:t>
            </w:r>
          </w:p>
        </w:tc>
      </w:tr>
      <w:tr>
        <w:tc>
          <w:tcPr>
            <w:tcW w:type="dxa" w:w="1728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Case sensitivity</w:t>
            </w:r>
          </w:p>
        </w:tc>
        <w:tc>
          <w:tcPr>
            <w:tcW w:type="dxa" w:w="8928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DeviceId / ProjectCode comparisons are case-sensitive in some paths.</w:t>
            </w:r>
          </w:p>
        </w:tc>
      </w:tr>
      <w:tr>
        <w:tc>
          <w:tcPr>
            <w:tcW w:type="dxa" w:w="1728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Throws</w:t>
            </w:r>
          </w:p>
        </w:tc>
        <w:tc>
          <w:tcPr>
            <w:tcW w:type="dxa" w:w="8928"/>
          </w:tcPr>
          <w:p>
            <w:pPr>
              <w:spacing w:after="20" w:before="20" w:line="240" w:lineRule="auto"/>
            </w:pPr>
            <w:r>
              <w:rPr>
                <w:sz w:val="16"/>
              </w:rPr>
              <w:t>InvalidOperationException if no rows for the project, or no quota for the customer.</w:t>
            </w:r>
          </w:p>
        </w:tc>
      </w:tr>
    </w:tbl>
    <w:sectPr w:rsidR="00FC693F" w:rsidRPr="0006063C" w:rsidSect="00034616">
      <w:pgSz w:w="12240" w:h="15840"/>
      <w:pgMar w:top="720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DeviceCluster Quick Reference</dc:title>
  <dc:subject/>
  <dc:creator>Xenxible Intelligent Analytic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