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TaskpaneWebExtensions" Type="http://schemas.microsoft.com/office/2011/relationships/webextensiontaskpanes" Target="webextensions/taskpanes.xml"/></Relationships>
</file>

<file path=word/webextensions/_rels/taskpanes.xml.rels><?xml version="1.0" encoding="UTF-8" standalone="yes"?><Relationships xmlns="http://schemas.openxmlformats.org/package/2006/relationships"><Relationship Id="rIdTaskpaneWebExtension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 xmlns:r="http://schemas.openxmlformats.org/officeDocument/2006/relationships">
  <wetp:taskpane dockstate="right" visibility="0" width="350" row="0" locked="false">
    <wetp:webextensionref r:id="rIdTaskpaneWebExtension"/>
  </wetp:taskpane>
</wetp:taskpanes>
</file>

<file path=word/webextensions/webextension1.xml><?xml version="1.0" encoding="utf-8"?>
<we:webextension xmlns:we="http://schemas.microsoft.com/office/webextensions/webextension/2010/11" id="{3F08C2A1-681F-451E-95B6-001122334455}">
  <we:reference id="{F928A11C-9164-4F8A-8D92-556677889900}" version="1.0.0.0" store="EXCatalog" storeType="EXCatalog"/>
  <we:alternateReferences/>
  <we:properties>
    <we:property name="Office.AutoShowTaskpaneWithDocument" value="false"/>
  </we:properties>
  <we:bindings/>
  <we:snapshot xmlns:r="http://schemas.openxmlformats.org/officeDocument/2006/relationships"/>
</we:webextension>
</file>