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TaskpaneWebExtensions" Type="http://schemas.microsoft.com/office/2011/relationships/webextensiontaskpanes" Target="webextensions/taskpanes.xml"/></Relationships>
</file>

<file path=word/webextensions/_rels/taskpanes.xml.rels><?xml version="1.0" encoding="UTF-8" standalone="yes"?><Relationships xmlns="http://schemas.openxmlformats.org/package/2006/relationships"><Relationship Id="rIdTaskpaneWebExtension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 xmlns:r="http://schemas.openxmlformats.org/officeDocument/2006/relationships">
  <wetp:taskpane dockstate="right" visibility="0" width="350" row="0" locked="false">
    <wetp:webextensionref r:id="rIdTaskpaneWebExtension"/>
  </wetp:taskpane>
</wetp:taskpanes>
</file>

<file path=word/webextensions/webextension1.xml><?xml version="1.0" encoding="utf-8"?>
<we:webextension xmlns:we="http://schemas.microsoft.com/office/webextensions/webextension/2010/11" id="{3F08C2A1-681F-451E-95B6-001122334455}">
  <we:reference id="{F928A11C-9164-4F8A-8D92-556677889900}" version="1.0.0.0" store="EXCatalog" storeType="EXCatalog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