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83" w:rsidRDefault="00A97F83" w:rsidP="00A97F83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Лабораторная работа № 6</w:t>
      </w:r>
    </w:p>
    <w:p w:rsidR="00A97F83" w:rsidRDefault="00A97F83" w:rsidP="00A97F83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 «Проверка непараметрических статистических гипотез»</w:t>
      </w:r>
    </w:p>
    <w:p w:rsidR="00A97F83" w:rsidRDefault="00A97F83" w:rsidP="00A97F8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работы: приобретение практических навыков в построении статистики и проверке непараметрической статистической гипотезы при неизвестном законе распределения случайной величины.</w:t>
      </w:r>
    </w:p>
    <w:p w:rsidR="00A97F83" w:rsidRDefault="00A97F83" w:rsidP="00A97F8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выполнения лабораторной работы</w:t>
      </w:r>
    </w:p>
    <w:p w:rsidR="00A97F83" w:rsidRDefault="00A97F83" w:rsidP="00A97F8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Сформулировать приведенные в варианте задачи в терминах теории проверки статистических гипотез.</w:t>
      </w:r>
    </w:p>
    <w:p w:rsidR="00A97F83" w:rsidRDefault="00A97F83" w:rsidP="00A97F8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Представить графически по каждой задаче допустимую и критическую (критические) области, руководствуясь приведенным в условии задачи уровнем значимости.</w:t>
      </w:r>
    </w:p>
    <w:p w:rsidR="00A97F83" w:rsidRDefault="00A97F83" w:rsidP="00A97F8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Решить задачу, проверив сформулированные гипотезы всеми известными Вам и допустимыми для данной задачи непараметрическими</w:t>
      </w:r>
    </w:p>
    <w:p w:rsidR="00A97F83" w:rsidRDefault="00A97F83" w:rsidP="00A97F8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критериями. Проанализировать и сопоставить результаты. Ответы сформулировать двумя способами: относительно принятия или отклонения основной гипотезы и относительно вопросов, поставленных в задаче.</w:t>
      </w:r>
    </w:p>
    <w:p w:rsidR="00A97F83" w:rsidRDefault="00A97F83" w:rsidP="00A97F8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Если объемы выборок различны, для возможного применения знакового критерия </w:t>
      </w:r>
      <w:proofErr w:type="spellStart"/>
      <w:r>
        <w:rPr>
          <w:color w:val="000000"/>
          <w:sz w:val="28"/>
          <w:szCs w:val="28"/>
        </w:rPr>
        <w:t>Вилкоксона</w:t>
      </w:r>
      <w:proofErr w:type="spellEnd"/>
      <w:r>
        <w:rPr>
          <w:color w:val="000000"/>
          <w:sz w:val="28"/>
          <w:szCs w:val="28"/>
        </w:rPr>
        <w:t xml:space="preserve"> доопределить выборку меньшего объема значениями, совпадающими с выборочным средним данной выборки для выравнивания мощностей выборок.</w:t>
      </w:r>
    </w:p>
    <w:p w:rsidR="00A97F83" w:rsidRDefault="00A97F83" w:rsidP="00A97F8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Задания к лабораторной работе</w:t>
      </w:r>
    </w:p>
    <w:p w:rsidR="003B0CAE" w:rsidRDefault="00A97F83" w:rsidP="00A97F83">
      <w:pPr>
        <w:rPr>
          <w:color w:val="000000"/>
          <w:szCs w:val="28"/>
        </w:rPr>
      </w:pPr>
      <w:r>
        <w:rPr>
          <w:color w:val="000000"/>
          <w:szCs w:val="28"/>
        </w:rPr>
        <w:t>В качестве задания к лабораторной работе выбрать задачу из лабораторной работы № 5, которая представлена двумя выборочными совокупностями.</w:t>
      </w:r>
    </w:p>
    <w:p w:rsidR="00A97F83" w:rsidRDefault="00A97F83" w:rsidP="00A97F83">
      <w:pPr>
        <w:rPr>
          <w:color w:val="000000"/>
          <w:szCs w:val="28"/>
        </w:rPr>
      </w:pPr>
    </w:p>
    <w:p w:rsidR="00A97F83" w:rsidRDefault="00A97F83" w:rsidP="00A97F83">
      <w:pPr>
        <w:rPr>
          <w:color w:val="000000"/>
          <w:szCs w:val="28"/>
        </w:rPr>
      </w:pPr>
    </w:p>
    <w:p w:rsidR="00A97F83" w:rsidRDefault="00A97F83" w:rsidP="00A97F83">
      <w:pPr>
        <w:rPr>
          <w:color w:val="000000"/>
          <w:szCs w:val="28"/>
        </w:rPr>
      </w:pPr>
    </w:p>
    <w:p w:rsidR="00A97F83" w:rsidRDefault="00A97F83" w:rsidP="00A97F83">
      <w:pPr>
        <w:rPr>
          <w:color w:val="000000"/>
          <w:szCs w:val="28"/>
        </w:rPr>
      </w:pPr>
    </w:p>
    <w:p w:rsidR="00A97F83" w:rsidRDefault="00A97F83" w:rsidP="00A97F83">
      <w:pPr>
        <w:rPr>
          <w:color w:val="000000"/>
          <w:szCs w:val="28"/>
        </w:rPr>
      </w:pPr>
    </w:p>
    <w:p w:rsidR="00A97F83" w:rsidRDefault="00A97F83" w:rsidP="00A97F83">
      <w:pPr>
        <w:rPr>
          <w:color w:val="000000"/>
          <w:szCs w:val="28"/>
        </w:rPr>
      </w:pPr>
    </w:p>
    <w:p w:rsidR="00A97F83" w:rsidRDefault="00A97F83" w:rsidP="00A97F83">
      <w:pPr>
        <w:rPr>
          <w:color w:val="000000"/>
          <w:szCs w:val="28"/>
        </w:rPr>
      </w:pPr>
    </w:p>
    <w:p w:rsidR="00A97F83" w:rsidRDefault="00A97F83" w:rsidP="00A97F83">
      <w:pPr>
        <w:jc w:val="center"/>
        <w:rPr>
          <w:b/>
          <w:color w:val="000000"/>
          <w:szCs w:val="28"/>
        </w:rPr>
      </w:pPr>
      <w:r w:rsidRPr="00A97F83">
        <w:rPr>
          <w:b/>
          <w:color w:val="000000"/>
          <w:szCs w:val="28"/>
        </w:rPr>
        <w:lastRenderedPageBreak/>
        <w:t>Выполнение</w:t>
      </w:r>
    </w:p>
    <w:p w:rsidR="00A97F83" w:rsidRDefault="00A97F83" w:rsidP="00A97F83">
      <w:pPr>
        <w:jc w:val="left"/>
      </w:pPr>
      <w:r>
        <w:t>Задача из ЛР №5</w:t>
      </w:r>
      <w:r>
        <w:rPr>
          <w:noProof/>
          <w:lang w:eastAsia="ru-RU"/>
        </w:rPr>
        <w:drawing>
          <wp:inline distT="0" distB="0" distL="0" distR="0" wp14:anchorId="2417A875" wp14:editId="3AA66865">
            <wp:extent cx="5940425" cy="186017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83" w:rsidRDefault="00A97F83" w:rsidP="00A97F83">
      <w:pPr>
        <w:jc w:val="center"/>
        <w:rPr>
          <w:b/>
        </w:rPr>
      </w:pPr>
      <w:r w:rsidRPr="00A97F83">
        <w:rPr>
          <w:b/>
        </w:rPr>
        <w:t>Проверка критериев</w:t>
      </w:r>
    </w:p>
    <w:p w:rsidR="00A97F83" w:rsidRPr="00A97F83" w:rsidRDefault="00A97F83" w:rsidP="00A97F83">
      <w:pPr>
        <w:pStyle w:val="a6"/>
        <w:numPr>
          <w:ilvl w:val="0"/>
          <w:numId w:val="1"/>
        </w:numPr>
        <w:jc w:val="left"/>
        <w:rPr>
          <w:b/>
        </w:rPr>
      </w:pPr>
      <w:r w:rsidRPr="00A97F83">
        <w:rPr>
          <w:b/>
        </w:rPr>
        <w:t xml:space="preserve">Критерий </w:t>
      </w:r>
      <w:proofErr w:type="spellStart"/>
      <w:r w:rsidRPr="00A97F83">
        <w:rPr>
          <w:b/>
        </w:rPr>
        <w:t>Вилкоксона</w:t>
      </w:r>
      <w:proofErr w:type="spellEnd"/>
    </w:p>
    <w:p w:rsidR="00A97F83" w:rsidRDefault="00A97F83" w:rsidP="00A97F83">
      <w:pPr>
        <w:jc w:val="left"/>
      </w:pPr>
      <w:r>
        <w:t>Не подходит т.к. выборки не связаны. Сигареты, выпущенные разными марками.</w:t>
      </w:r>
    </w:p>
    <w:p w:rsidR="00A97F83" w:rsidRPr="00A97F83" w:rsidRDefault="00A97F83" w:rsidP="00A97F83">
      <w:pPr>
        <w:pStyle w:val="a6"/>
        <w:numPr>
          <w:ilvl w:val="0"/>
          <w:numId w:val="1"/>
        </w:numPr>
        <w:jc w:val="left"/>
        <w:rPr>
          <w:b/>
        </w:rPr>
      </w:pPr>
      <w:r w:rsidRPr="00A97F83">
        <w:rPr>
          <w:b/>
        </w:rPr>
        <w:t>Критерий</w:t>
      </w:r>
      <w:r w:rsidRPr="00A97F83">
        <w:rPr>
          <w:b/>
          <w:bCs/>
          <w:i/>
          <w:kern w:val="36"/>
          <w:szCs w:val="28"/>
        </w:rPr>
        <w:t xml:space="preserve"> </w:t>
      </w:r>
      <w:proofErr w:type="spellStart"/>
      <w:r w:rsidRPr="00A97F83">
        <w:rPr>
          <w:b/>
          <w:bCs/>
          <w:kern w:val="36"/>
          <w:szCs w:val="28"/>
        </w:rPr>
        <w:t>Вилкоксона</w:t>
      </w:r>
      <w:proofErr w:type="spellEnd"/>
      <w:r w:rsidRPr="00A97F83">
        <w:rPr>
          <w:b/>
          <w:bCs/>
          <w:kern w:val="36"/>
          <w:szCs w:val="28"/>
        </w:rPr>
        <w:t>-Манна-Уитни</w:t>
      </w:r>
    </w:p>
    <w:p w:rsidR="00A97F83" w:rsidRPr="00A97F83" w:rsidRDefault="00A97F83" w:rsidP="00A97F83">
      <w:pPr>
        <w:ind w:left="709" w:firstLine="0"/>
        <w:rPr>
          <w:szCs w:val="28"/>
        </w:rPr>
      </w:pPr>
      <w:r>
        <w:rPr>
          <w:szCs w:val="28"/>
          <w:lang w:val="en-US"/>
        </w:rPr>
        <w:t>H</w:t>
      </w:r>
      <w:r w:rsidRPr="00A97F83">
        <w:rPr>
          <w:szCs w:val="28"/>
        </w:rPr>
        <w:t xml:space="preserve">0: </w:t>
      </w:r>
      <w:r w:rsidRPr="00A97F83">
        <w:rPr>
          <w:szCs w:val="28"/>
        </w:rPr>
        <w:t>выборки получены из однор</w:t>
      </w:r>
      <w:r>
        <w:rPr>
          <w:szCs w:val="28"/>
        </w:rPr>
        <w:t xml:space="preserve">одных генеральных совокупностей, </w:t>
      </w:r>
      <w:proofErr w:type="spellStart"/>
      <w:r>
        <w:rPr>
          <w:szCs w:val="28"/>
        </w:rPr>
        <w:t>т.е</w:t>
      </w:r>
      <w:proofErr w:type="spellEnd"/>
      <w:r w:rsidRPr="00A97F83">
        <w:rPr>
          <w:szCs w:val="28"/>
        </w:rPr>
        <w:t xml:space="preserve"> </w:t>
      </w:r>
      <w:r>
        <w:rPr>
          <w:szCs w:val="28"/>
          <w:lang w:val="en-US"/>
        </w:rPr>
        <w:t>M</w:t>
      </w:r>
      <w:r w:rsidRPr="00A97F83">
        <w:rPr>
          <w:szCs w:val="28"/>
        </w:rPr>
        <w:t>(</w:t>
      </w:r>
      <w:r>
        <w:rPr>
          <w:szCs w:val="28"/>
          <w:lang w:val="en-US"/>
        </w:rPr>
        <w:t>X</w:t>
      </w:r>
      <w:r w:rsidRPr="00A97F83">
        <w:rPr>
          <w:szCs w:val="28"/>
        </w:rPr>
        <w:t xml:space="preserve">) = </w:t>
      </w:r>
      <w:r>
        <w:rPr>
          <w:szCs w:val="28"/>
          <w:lang w:val="en-US"/>
        </w:rPr>
        <w:t>M</w:t>
      </w:r>
      <w:r w:rsidRPr="00A97F83">
        <w:rPr>
          <w:szCs w:val="28"/>
        </w:rPr>
        <w:t>(</w:t>
      </w:r>
      <w:r>
        <w:rPr>
          <w:szCs w:val="28"/>
          <w:lang w:val="en-US"/>
        </w:rPr>
        <w:t>Y</w:t>
      </w:r>
      <w:r w:rsidRPr="00A97F83">
        <w:rPr>
          <w:szCs w:val="28"/>
        </w:rPr>
        <w:t>).</w:t>
      </w:r>
    </w:p>
    <w:p w:rsidR="00A97F83" w:rsidRDefault="00A97F83" w:rsidP="00A97F83">
      <w:pPr>
        <w:ind w:left="709" w:firstLine="0"/>
        <w:rPr>
          <w:szCs w:val="28"/>
        </w:rPr>
      </w:pPr>
      <w:r>
        <w:rPr>
          <w:szCs w:val="28"/>
          <w:lang w:val="en-US"/>
        </w:rPr>
        <w:t>H</w:t>
      </w:r>
      <w:r>
        <w:rPr>
          <w:szCs w:val="28"/>
        </w:rPr>
        <w:t xml:space="preserve">1: </w:t>
      </w:r>
      <w:r>
        <w:rPr>
          <w:szCs w:val="28"/>
          <w:lang w:val="en-US"/>
        </w:rPr>
        <w:t>M</w:t>
      </w:r>
      <w:r w:rsidRPr="00A97F83">
        <w:rPr>
          <w:szCs w:val="28"/>
        </w:rPr>
        <w:t>(</w:t>
      </w:r>
      <w:r>
        <w:rPr>
          <w:szCs w:val="28"/>
          <w:lang w:val="en-US"/>
        </w:rPr>
        <w:t>X</w:t>
      </w:r>
      <w:r w:rsidRPr="00A97F83">
        <w:rPr>
          <w:szCs w:val="28"/>
        </w:rPr>
        <w:t xml:space="preserve">) </w:t>
      </w:r>
      <w:r>
        <w:rPr>
          <w:rFonts w:cs="Times New Roman"/>
          <w:szCs w:val="28"/>
        </w:rPr>
        <w:t xml:space="preserve">≠ </w:t>
      </w:r>
      <w:r>
        <w:rPr>
          <w:szCs w:val="28"/>
          <w:lang w:val="en-US"/>
        </w:rPr>
        <w:t>M</w:t>
      </w:r>
      <w:r w:rsidRPr="00A97F83">
        <w:rPr>
          <w:szCs w:val="28"/>
        </w:rPr>
        <w:t>(</w:t>
      </w:r>
      <w:r>
        <w:rPr>
          <w:szCs w:val="28"/>
          <w:lang w:val="en-US"/>
        </w:rPr>
        <w:t>Y</w:t>
      </w:r>
      <w:r w:rsidRPr="00A97F83">
        <w:rPr>
          <w:szCs w:val="28"/>
        </w:rPr>
        <w:t>)</w:t>
      </w:r>
    </w:p>
    <w:p w:rsidR="00A97F83" w:rsidRPr="002E0869" w:rsidRDefault="002E0869" w:rsidP="002E0869">
      <w:pPr>
        <w:tabs>
          <w:tab w:val="left" w:pos="1134"/>
        </w:tabs>
        <w:rPr>
          <w:szCs w:val="28"/>
        </w:rPr>
      </w:pPr>
      <w:r w:rsidRPr="002E0869">
        <w:rPr>
          <w:szCs w:val="28"/>
        </w:rPr>
        <w:t xml:space="preserve">1) </w:t>
      </w:r>
      <w:r w:rsidR="00A97F83" w:rsidRPr="002E0869">
        <w:rPr>
          <w:szCs w:val="28"/>
        </w:rPr>
        <w:t>По объединенной выборке строится вариационный ряд.</w:t>
      </w:r>
      <w:r w:rsidR="00C4257B" w:rsidRPr="002E0869">
        <w:rPr>
          <w:szCs w:val="28"/>
        </w:rPr>
        <w:t xml:space="preserve"> Выделим элементы первой выборки.</w:t>
      </w:r>
    </w:p>
    <w:tbl>
      <w:tblPr>
        <w:tblStyle w:val="a7"/>
        <w:tblW w:w="9631" w:type="dxa"/>
        <w:tblLook w:val="04A0" w:firstRow="1" w:lastRow="0" w:firstColumn="1" w:lastColumn="0" w:noHBand="0" w:noVBand="1"/>
      </w:tblPr>
      <w:tblGrid>
        <w:gridCol w:w="452"/>
        <w:gridCol w:w="601"/>
        <w:gridCol w:w="452"/>
        <w:gridCol w:w="452"/>
        <w:gridCol w:w="453"/>
        <w:gridCol w:w="453"/>
        <w:gridCol w:w="601"/>
        <w:gridCol w:w="601"/>
        <w:gridCol w:w="453"/>
        <w:gridCol w:w="453"/>
        <w:gridCol w:w="601"/>
        <w:gridCol w:w="453"/>
        <w:gridCol w:w="601"/>
        <w:gridCol w:w="601"/>
        <w:gridCol w:w="601"/>
        <w:gridCol w:w="601"/>
        <w:gridCol w:w="601"/>
        <w:gridCol w:w="601"/>
      </w:tblGrid>
      <w:tr w:rsidR="00C4257B" w:rsidRPr="00C4257B" w:rsidTr="002E0869">
        <w:tc>
          <w:tcPr>
            <w:tcW w:w="452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</w:rPr>
            </w:pPr>
            <w:r w:rsidRPr="00C4257B">
              <w:rPr>
                <w:sz w:val="22"/>
                <w:highlight w:val="yellow"/>
              </w:rPr>
              <w:t>22</w:t>
            </w:r>
          </w:p>
        </w:tc>
        <w:tc>
          <w:tcPr>
            <w:tcW w:w="601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</w:rPr>
            </w:pPr>
            <w:r w:rsidRPr="00C4257B">
              <w:rPr>
                <w:sz w:val="22"/>
                <w:highlight w:val="yellow"/>
              </w:rPr>
              <w:t>23,7</w:t>
            </w:r>
          </w:p>
        </w:tc>
        <w:tc>
          <w:tcPr>
            <w:tcW w:w="452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  <w:highlight w:val="yellow"/>
              </w:rPr>
            </w:pPr>
            <w:r w:rsidRPr="00C4257B">
              <w:rPr>
                <w:sz w:val="22"/>
                <w:highlight w:val="yellow"/>
              </w:rPr>
              <w:t>24</w:t>
            </w:r>
          </w:p>
        </w:tc>
        <w:tc>
          <w:tcPr>
            <w:tcW w:w="452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  <w:highlight w:val="yellow"/>
              </w:rPr>
            </w:pPr>
            <w:r w:rsidRPr="00C4257B">
              <w:rPr>
                <w:sz w:val="22"/>
                <w:highlight w:val="yellow"/>
              </w:rPr>
              <w:t>24</w:t>
            </w:r>
          </w:p>
        </w:tc>
        <w:tc>
          <w:tcPr>
            <w:tcW w:w="453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  <w:highlight w:val="yellow"/>
              </w:rPr>
            </w:pPr>
            <w:r w:rsidRPr="00C4257B">
              <w:rPr>
                <w:sz w:val="22"/>
                <w:highlight w:val="yellow"/>
              </w:rPr>
              <w:t>25</w:t>
            </w:r>
          </w:p>
        </w:tc>
        <w:tc>
          <w:tcPr>
            <w:tcW w:w="453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</w:rPr>
            </w:pPr>
            <w:r w:rsidRPr="00C4257B">
              <w:rPr>
                <w:sz w:val="22"/>
              </w:rPr>
              <w:t>25</w:t>
            </w:r>
          </w:p>
        </w:tc>
        <w:tc>
          <w:tcPr>
            <w:tcW w:w="601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</w:rPr>
            </w:pPr>
            <w:r w:rsidRPr="00C4257B">
              <w:rPr>
                <w:sz w:val="22"/>
                <w:highlight w:val="yellow"/>
              </w:rPr>
              <w:t>25,6</w:t>
            </w:r>
          </w:p>
        </w:tc>
        <w:tc>
          <w:tcPr>
            <w:tcW w:w="601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</w:rPr>
            </w:pPr>
            <w:r w:rsidRPr="00C4257B">
              <w:rPr>
                <w:sz w:val="22"/>
              </w:rPr>
              <w:t>25,8</w:t>
            </w:r>
          </w:p>
        </w:tc>
        <w:tc>
          <w:tcPr>
            <w:tcW w:w="453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  <w:highlight w:val="yellow"/>
              </w:rPr>
            </w:pPr>
            <w:r w:rsidRPr="00C4257B">
              <w:rPr>
                <w:sz w:val="22"/>
                <w:highlight w:val="yellow"/>
              </w:rPr>
              <w:t>26</w:t>
            </w:r>
          </w:p>
        </w:tc>
        <w:tc>
          <w:tcPr>
            <w:tcW w:w="453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</w:rPr>
            </w:pPr>
            <w:r w:rsidRPr="00C4257B">
              <w:rPr>
                <w:sz w:val="22"/>
              </w:rPr>
              <w:t>26</w:t>
            </w:r>
          </w:p>
        </w:tc>
        <w:tc>
          <w:tcPr>
            <w:tcW w:w="601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</w:rPr>
            </w:pPr>
            <w:r w:rsidRPr="00C4257B">
              <w:rPr>
                <w:sz w:val="22"/>
              </w:rPr>
              <w:t>26,9</w:t>
            </w:r>
          </w:p>
        </w:tc>
        <w:tc>
          <w:tcPr>
            <w:tcW w:w="453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</w:rPr>
            </w:pPr>
            <w:r w:rsidRPr="00C4257B">
              <w:rPr>
                <w:sz w:val="22"/>
              </w:rPr>
              <w:t>27</w:t>
            </w:r>
          </w:p>
        </w:tc>
        <w:tc>
          <w:tcPr>
            <w:tcW w:w="601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  <w:highlight w:val="yellow"/>
              </w:rPr>
            </w:pPr>
            <w:r w:rsidRPr="00C4257B">
              <w:rPr>
                <w:sz w:val="22"/>
                <w:highlight w:val="yellow"/>
              </w:rPr>
              <w:t>27,2</w:t>
            </w:r>
          </w:p>
        </w:tc>
        <w:tc>
          <w:tcPr>
            <w:tcW w:w="601" w:type="dxa"/>
          </w:tcPr>
          <w:p w:rsidR="00C4257B" w:rsidRPr="00C4257B" w:rsidRDefault="00C4257B" w:rsidP="00C4257B">
            <w:pPr>
              <w:tabs>
                <w:tab w:val="left" w:pos="1134"/>
              </w:tabs>
              <w:ind w:firstLine="0"/>
              <w:rPr>
                <w:sz w:val="22"/>
              </w:rPr>
            </w:pPr>
            <w:r>
              <w:rPr>
                <w:sz w:val="22"/>
              </w:rPr>
              <w:t>27.5</w:t>
            </w:r>
          </w:p>
        </w:tc>
        <w:tc>
          <w:tcPr>
            <w:tcW w:w="601" w:type="dxa"/>
          </w:tcPr>
          <w:p w:rsidR="00C4257B" w:rsidRPr="00C4257B" w:rsidRDefault="00C4257B" w:rsidP="00BE4D6A">
            <w:pPr>
              <w:tabs>
                <w:tab w:val="left" w:pos="1134"/>
              </w:tabs>
              <w:ind w:firstLine="0"/>
              <w:rPr>
                <w:sz w:val="22"/>
              </w:rPr>
            </w:pPr>
            <w:r w:rsidRPr="00C4257B">
              <w:rPr>
                <w:sz w:val="22"/>
                <w:highlight w:val="yellow"/>
              </w:rPr>
              <w:t>27,6</w:t>
            </w:r>
          </w:p>
        </w:tc>
        <w:tc>
          <w:tcPr>
            <w:tcW w:w="601" w:type="dxa"/>
          </w:tcPr>
          <w:p w:rsidR="00C4257B" w:rsidRPr="00C4257B" w:rsidRDefault="00C4257B" w:rsidP="00BE4D6A">
            <w:pPr>
              <w:tabs>
                <w:tab w:val="left" w:pos="1134"/>
              </w:tabs>
              <w:ind w:firstLine="0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601" w:type="dxa"/>
          </w:tcPr>
          <w:p w:rsidR="00C4257B" w:rsidRPr="00C4257B" w:rsidRDefault="00C4257B" w:rsidP="00BE4D6A">
            <w:pPr>
              <w:tabs>
                <w:tab w:val="left" w:pos="1134"/>
              </w:tabs>
              <w:ind w:firstLine="0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601" w:type="dxa"/>
          </w:tcPr>
          <w:p w:rsidR="00C4257B" w:rsidRPr="00C4257B" w:rsidRDefault="00C4257B" w:rsidP="00BE4D6A">
            <w:pPr>
              <w:tabs>
                <w:tab w:val="left" w:pos="1134"/>
              </w:tabs>
              <w:ind w:firstLine="0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</w:tbl>
    <w:p w:rsidR="00C4257B" w:rsidRDefault="00C4257B" w:rsidP="00C4257B">
      <w:pPr>
        <w:tabs>
          <w:tab w:val="left" w:pos="1134"/>
        </w:tabs>
        <w:ind w:left="709" w:firstLine="0"/>
        <w:rPr>
          <w:szCs w:val="28"/>
        </w:rPr>
      </w:pPr>
    </w:p>
    <w:tbl>
      <w:tblPr>
        <w:tblStyle w:val="a7"/>
        <w:tblpPr w:leftFromText="180" w:rightFromText="180" w:vertAnchor="text" w:horzAnchor="margin" w:tblpY="2724"/>
        <w:tblW w:w="9554" w:type="dxa"/>
        <w:tblLook w:val="04A0" w:firstRow="1" w:lastRow="0" w:firstColumn="1" w:lastColumn="0" w:noHBand="0" w:noVBand="1"/>
      </w:tblPr>
      <w:tblGrid>
        <w:gridCol w:w="416"/>
        <w:gridCol w:w="416"/>
        <w:gridCol w:w="566"/>
        <w:gridCol w:w="466"/>
        <w:gridCol w:w="466"/>
        <w:gridCol w:w="466"/>
        <w:gridCol w:w="466"/>
        <w:gridCol w:w="566"/>
        <w:gridCol w:w="566"/>
        <w:gridCol w:w="466"/>
        <w:gridCol w:w="466"/>
        <w:gridCol w:w="566"/>
        <w:gridCol w:w="416"/>
        <w:gridCol w:w="566"/>
        <w:gridCol w:w="566"/>
        <w:gridCol w:w="566"/>
        <w:gridCol w:w="566"/>
        <w:gridCol w:w="566"/>
        <w:gridCol w:w="416"/>
      </w:tblGrid>
      <w:tr w:rsidR="002E0869" w:rsidRPr="00C4257B" w:rsidTr="002E0869">
        <w:trPr>
          <w:trHeight w:val="381"/>
        </w:trPr>
        <w:tc>
          <w:tcPr>
            <w:tcW w:w="41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Xi</w:t>
            </w:r>
          </w:p>
        </w:tc>
        <w:tc>
          <w:tcPr>
            <w:tcW w:w="41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  <w:highlight w:val="yellow"/>
              </w:rPr>
              <w:t>22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  <w:highlight w:val="yellow"/>
              </w:rPr>
              <w:t>23,7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highlight w:val="yellow"/>
              </w:rPr>
            </w:pPr>
            <w:r w:rsidRPr="00C4257B">
              <w:rPr>
                <w:sz w:val="20"/>
                <w:szCs w:val="20"/>
                <w:highlight w:val="yellow"/>
              </w:rPr>
              <w:t>24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highlight w:val="yellow"/>
              </w:rPr>
            </w:pPr>
            <w:r w:rsidRPr="00C4257B">
              <w:rPr>
                <w:sz w:val="20"/>
                <w:szCs w:val="20"/>
                <w:highlight w:val="yellow"/>
              </w:rPr>
              <w:t>24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highlight w:val="yellow"/>
              </w:rPr>
            </w:pPr>
            <w:r w:rsidRPr="00C4257B">
              <w:rPr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</w:rPr>
              <w:t>25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  <w:highlight w:val="yellow"/>
              </w:rPr>
              <w:t>25,6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</w:rPr>
              <w:t>25,8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highlight w:val="yellow"/>
              </w:rPr>
            </w:pPr>
            <w:r w:rsidRPr="00C4257B">
              <w:rPr>
                <w:sz w:val="20"/>
                <w:szCs w:val="20"/>
                <w:highlight w:val="yellow"/>
              </w:rPr>
              <w:t>26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</w:rPr>
              <w:t>26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</w:rPr>
              <w:t>26,9</w:t>
            </w:r>
          </w:p>
        </w:tc>
        <w:tc>
          <w:tcPr>
            <w:tcW w:w="41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</w:rPr>
              <w:t>27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highlight w:val="yellow"/>
              </w:rPr>
            </w:pPr>
            <w:r w:rsidRPr="00C4257B">
              <w:rPr>
                <w:sz w:val="20"/>
                <w:szCs w:val="20"/>
                <w:highlight w:val="yellow"/>
              </w:rPr>
              <w:t>27,2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</w:rPr>
              <w:t>27.5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  <w:highlight w:val="yellow"/>
              </w:rPr>
              <w:t>27,6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</w:rPr>
              <w:t>28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</w:rPr>
              <w:t>28</w:t>
            </w:r>
          </w:p>
        </w:tc>
        <w:tc>
          <w:tcPr>
            <w:tcW w:w="41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</w:rPr>
            </w:pPr>
            <w:r w:rsidRPr="00C4257B">
              <w:rPr>
                <w:sz w:val="20"/>
                <w:szCs w:val="20"/>
              </w:rPr>
              <w:t>29</w:t>
            </w:r>
          </w:p>
        </w:tc>
      </w:tr>
      <w:tr w:rsidR="002E0869" w:rsidRPr="00C4257B" w:rsidTr="002E0869">
        <w:trPr>
          <w:trHeight w:val="381"/>
        </w:trPr>
        <w:tc>
          <w:tcPr>
            <w:tcW w:w="41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C4257B">
              <w:rPr>
                <w:sz w:val="20"/>
                <w:szCs w:val="20"/>
                <w:lang w:val="en-US"/>
              </w:rPr>
              <w:t>Ri</w:t>
            </w:r>
            <w:proofErr w:type="spellEnd"/>
          </w:p>
        </w:tc>
        <w:tc>
          <w:tcPr>
            <w:tcW w:w="41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5.5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5.5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9.5</w:t>
            </w:r>
          </w:p>
        </w:tc>
        <w:tc>
          <w:tcPr>
            <w:tcW w:w="4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9.5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1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16.5</w:t>
            </w:r>
          </w:p>
        </w:tc>
        <w:tc>
          <w:tcPr>
            <w:tcW w:w="56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16.5</w:t>
            </w:r>
          </w:p>
        </w:tc>
        <w:tc>
          <w:tcPr>
            <w:tcW w:w="416" w:type="dxa"/>
          </w:tcPr>
          <w:p w:rsidR="002E0869" w:rsidRPr="00C4257B" w:rsidRDefault="002E0869" w:rsidP="002E0869">
            <w:pPr>
              <w:tabs>
                <w:tab w:val="left" w:pos="1134"/>
              </w:tabs>
              <w:ind w:firstLine="0"/>
              <w:rPr>
                <w:sz w:val="20"/>
                <w:szCs w:val="20"/>
                <w:lang w:val="en-US"/>
              </w:rPr>
            </w:pPr>
            <w:r w:rsidRPr="00C4257B">
              <w:rPr>
                <w:sz w:val="20"/>
                <w:szCs w:val="20"/>
                <w:lang w:val="en-US"/>
              </w:rPr>
              <w:t>18</w:t>
            </w:r>
          </w:p>
        </w:tc>
      </w:tr>
    </w:tbl>
    <w:p w:rsidR="00C4257B" w:rsidRPr="002E0869" w:rsidRDefault="002E0869" w:rsidP="002E0869">
      <w:pPr>
        <w:tabs>
          <w:tab w:val="left" w:pos="1134"/>
        </w:tabs>
        <w:rPr>
          <w:szCs w:val="28"/>
        </w:rPr>
      </w:pPr>
      <w:r w:rsidRPr="002E0869">
        <w:rPr>
          <w:szCs w:val="28"/>
        </w:rPr>
        <w:t xml:space="preserve">2) </w:t>
      </w:r>
      <w:r w:rsidR="00C4257B" w:rsidRPr="002E0869">
        <w:rPr>
          <w:szCs w:val="28"/>
        </w:rPr>
        <w:t>Каждому элементу ряда поставить в соответствие его номер в ряду - ранг</w:t>
      </w:r>
      <w:r w:rsidR="00C4257B" w:rsidRPr="002E0869">
        <w:rPr>
          <w:rFonts w:eastAsia="+mn-ea" w:cs="+mn-cs"/>
          <w:color w:val="000000"/>
          <w:szCs w:val="28"/>
        </w:rPr>
        <w:t>. Е</w:t>
      </w:r>
      <w:r w:rsidR="00C4257B" w:rsidRPr="002E0869">
        <w:rPr>
          <w:szCs w:val="28"/>
        </w:rPr>
        <w:t xml:space="preserve">сли несколько элементов ряда совпадают по величине, то каждому из них присваивается ранг, равный среднему арифметическому их номеров. Последний элемент в ранжированной объединенной выборке должен имеет ранг </w:t>
      </w:r>
      <w:r w:rsidR="00C4257B" w:rsidRPr="00235720">
        <w:rPr>
          <w:position w:val="-12"/>
        </w:rPr>
        <w:object w:dxaOrig="8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3.5pt;height:18.75pt" o:ole="">
            <v:imagedata r:id="rId8" o:title=""/>
          </v:shape>
          <o:OLEObject Type="Embed" ProgID="Equation.3" ShapeID="_x0000_i1040" DrawAspect="Content" ObjectID="_1650925229" r:id="rId9"/>
        </w:object>
      </w:r>
      <w:r w:rsidR="00C4257B" w:rsidRPr="002E0869">
        <w:rPr>
          <w:szCs w:val="28"/>
        </w:rPr>
        <w:t>.</w:t>
      </w:r>
    </w:p>
    <w:p w:rsidR="00C4257B" w:rsidRDefault="00C4257B" w:rsidP="00C4257B">
      <w:pPr>
        <w:pStyle w:val="a6"/>
        <w:tabs>
          <w:tab w:val="left" w:pos="1134"/>
        </w:tabs>
        <w:ind w:left="709" w:firstLine="0"/>
        <w:rPr>
          <w:szCs w:val="28"/>
          <w:lang w:val="en-US"/>
        </w:rPr>
      </w:pPr>
    </w:p>
    <w:p w:rsidR="00C4257B" w:rsidRPr="00235720" w:rsidRDefault="002E0869" w:rsidP="002E0869">
      <w:pPr>
        <w:pStyle w:val="a6"/>
        <w:tabs>
          <w:tab w:val="left" w:pos="1134"/>
        </w:tabs>
        <w:ind w:left="0"/>
        <w:rPr>
          <w:szCs w:val="28"/>
        </w:rPr>
      </w:pPr>
      <w:r w:rsidRPr="002E0869">
        <w:rPr>
          <w:szCs w:val="28"/>
        </w:rPr>
        <w:lastRenderedPageBreak/>
        <w:t xml:space="preserve">3) </w:t>
      </w:r>
      <w:r w:rsidR="00C4257B" w:rsidRPr="00235720">
        <w:rPr>
          <w:szCs w:val="28"/>
        </w:rPr>
        <w:t xml:space="preserve">Определяются значения </w:t>
      </w:r>
      <w:r w:rsidR="00C4257B" w:rsidRPr="00235720">
        <w:rPr>
          <w:position w:val="-12"/>
          <w:szCs w:val="28"/>
        </w:rPr>
        <w:object w:dxaOrig="340" w:dyaOrig="380">
          <v:shape id="_x0000_i1041" type="#_x0000_t75" style="width:17.25pt;height:18.75pt" o:ole="">
            <v:imagedata r:id="rId10" o:title=""/>
          </v:shape>
          <o:OLEObject Type="Embed" ProgID="Equation.3" ShapeID="_x0000_i1041" DrawAspect="Content" ObjectID="_1650925230" r:id="rId11"/>
        </w:object>
      </w:r>
      <w:r w:rsidR="00C4257B" w:rsidRPr="00235720">
        <w:rPr>
          <w:szCs w:val="28"/>
        </w:rPr>
        <w:t xml:space="preserve"> - сумма рангов 1-ой выборки, </w:t>
      </w:r>
      <w:r w:rsidR="00C4257B" w:rsidRPr="00235720">
        <w:rPr>
          <w:position w:val="-12"/>
        </w:rPr>
        <w:object w:dxaOrig="340" w:dyaOrig="380">
          <v:shape id="_x0000_i1042" type="#_x0000_t75" style="width:17.25pt;height:18.75pt" o:ole="">
            <v:imagedata r:id="rId12" o:title=""/>
          </v:shape>
          <o:OLEObject Type="Embed" ProgID="Equation.3" ShapeID="_x0000_i1042" DrawAspect="Content" ObjectID="_1650925231" r:id="rId13"/>
        </w:object>
      </w:r>
      <w:r>
        <w:rPr>
          <w:szCs w:val="28"/>
        </w:rPr>
        <w:t xml:space="preserve"> - сумма</w:t>
      </w:r>
      <w:r w:rsidRPr="002E0869">
        <w:rPr>
          <w:szCs w:val="28"/>
        </w:rPr>
        <w:t xml:space="preserve"> </w:t>
      </w:r>
      <w:r w:rsidR="00C4257B" w:rsidRPr="00235720">
        <w:rPr>
          <w:szCs w:val="28"/>
        </w:rPr>
        <w:t>рангов 2-ой выборки.</w:t>
      </w:r>
    </w:p>
    <w:p w:rsidR="00C4257B" w:rsidRDefault="002E0869" w:rsidP="00C4257B">
      <w:pPr>
        <w:tabs>
          <w:tab w:val="left" w:pos="1134"/>
        </w:tabs>
        <w:ind w:left="709" w:firstLine="0"/>
        <w:rPr>
          <w:szCs w:val="28"/>
          <w:lang w:val="en-US"/>
        </w:rPr>
      </w:pPr>
      <w:r>
        <w:rPr>
          <w:szCs w:val="28"/>
          <w:lang w:val="en-US"/>
        </w:rPr>
        <w:t>R1 = 1+2+3.5+3.5+5.5+7+9.5+13+15</w:t>
      </w:r>
      <w:r w:rsidR="008A6D7D">
        <w:rPr>
          <w:szCs w:val="28"/>
          <w:lang w:val="en-US"/>
        </w:rPr>
        <w:t>=</w:t>
      </w:r>
      <w:r w:rsidR="0075339B">
        <w:rPr>
          <w:szCs w:val="28"/>
          <w:lang w:val="en-US"/>
        </w:rPr>
        <w:t>60</w:t>
      </w:r>
    </w:p>
    <w:p w:rsidR="002E0869" w:rsidRDefault="002E0869" w:rsidP="00C4257B">
      <w:pPr>
        <w:tabs>
          <w:tab w:val="left" w:pos="1134"/>
        </w:tabs>
        <w:ind w:left="709" w:firstLine="0"/>
        <w:rPr>
          <w:szCs w:val="28"/>
          <w:lang w:val="en-US"/>
        </w:rPr>
      </w:pPr>
      <w:r>
        <w:rPr>
          <w:szCs w:val="28"/>
          <w:lang w:val="en-US"/>
        </w:rPr>
        <w:t>R2 = 5.5+8+9.5+11+12+14+16.5+16.5+18</w:t>
      </w:r>
      <w:r w:rsidR="008A6D7D">
        <w:rPr>
          <w:szCs w:val="28"/>
          <w:lang w:val="en-US"/>
        </w:rPr>
        <w:t>=</w:t>
      </w:r>
      <w:r w:rsidR="0075339B">
        <w:rPr>
          <w:szCs w:val="28"/>
          <w:lang w:val="en-US"/>
        </w:rPr>
        <w:t>111</w:t>
      </w:r>
    </w:p>
    <w:p w:rsidR="002E0869" w:rsidRDefault="002E0869" w:rsidP="002E0869">
      <w:pPr>
        <w:tabs>
          <w:tab w:val="left" w:pos="1134"/>
        </w:tabs>
        <w:ind w:left="709" w:firstLine="0"/>
        <w:rPr>
          <w:szCs w:val="28"/>
          <w:lang w:val="en-US"/>
        </w:rPr>
      </w:pPr>
      <w:r>
        <w:rPr>
          <w:szCs w:val="28"/>
          <w:lang w:val="en-US"/>
        </w:rPr>
        <w:t xml:space="preserve">4) </w:t>
      </w:r>
      <w:r w:rsidRPr="002E0869">
        <w:rPr>
          <w:szCs w:val="28"/>
        </w:rPr>
        <w:t xml:space="preserve">Вычисляются величины </w:t>
      </w:r>
    </w:p>
    <w:p w:rsidR="002E0869" w:rsidRPr="002E0869" w:rsidRDefault="0075339B" w:rsidP="002E0869">
      <w:pPr>
        <w:tabs>
          <w:tab w:val="left" w:pos="1134"/>
        </w:tabs>
        <w:ind w:left="709" w:firstLine="0"/>
        <w:rPr>
          <w:position w:val="-26"/>
          <w:szCs w:val="28"/>
          <w:lang w:val="en-US"/>
        </w:rPr>
      </w:pPr>
      <w:r w:rsidRPr="00235720">
        <w:rPr>
          <w:position w:val="-26"/>
          <w:szCs w:val="28"/>
        </w:rPr>
        <w:object w:dxaOrig="3260" w:dyaOrig="700">
          <v:shape id="_x0000_i1053" type="#_x0000_t75" style="width:310.5pt;height:65.25pt" o:ole="">
            <v:imagedata r:id="rId14" o:title=""/>
          </v:shape>
          <o:OLEObject Type="Embed" ProgID="Equation.3" ShapeID="_x0000_i1053" DrawAspect="Content" ObjectID="_1650925232" r:id="rId15"/>
        </w:object>
      </w:r>
      <w:r w:rsidR="002E0869">
        <w:rPr>
          <w:rFonts w:eastAsiaTheme="minorEastAsia"/>
          <w:position w:val="-26"/>
          <w:szCs w:val="28"/>
        </w:rPr>
        <w:t xml:space="preserve"> </w:t>
      </w:r>
    </w:p>
    <w:p w:rsidR="002E0869" w:rsidRPr="0075339B" w:rsidRDefault="008A6D7D" w:rsidP="002E0869">
      <w:pPr>
        <w:tabs>
          <w:tab w:val="left" w:pos="1134"/>
        </w:tabs>
        <w:ind w:left="709" w:firstLine="0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6</m:t>
          </m:r>
        </m:oMath>
      </m:oMathPara>
    </w:p>
    <w:p w:rsidR="00A97F83" w:rsidRDefault="00A97F83" w:rsidP="00A97F83">
      <w:pPr>
        <w:ind w:left="709" w:firstLine="0"/>
        <w:rPr>
          <w:szCs w:val="28"/>
        </w:rPr>
      </w:pPr>
    </w:p>
    <w:p w:rsidR="00A97F83" w:rsidRDefault="0075339B" w:rsidP="00A97F83">
      <w:pPr>
        <w:ind w:left="709" w:firstLine="0"/>
        <w:rPr>
          <w:szCs w:val="28"/>
        </w:rPr>
      </w:pPr>
      <w:r w:rsidRPr="00235720">
        <w:rPr>
          <w:position w:val="-26"/>
          <w:szCs w:val="28"/>
        </w:rPr>
        <w:object w:dxaOrig="3260" w:dyaOrig="700">
          <v:shape id="_x0000_i1058" type="#_x0000_t75" style="width:310.5pt;height:67.5pt" o:ole="">
            <v:imagedata r:id="rId16" o:title=""/>
          </v:shape>
          <o:OLEObject Type="Embed" ProgID="Equation.3" ShapeID="_x0000_i1058" DrawAspect="Content" ObjectID="_1650925233" r:id="rId17"/>
        </w:object>
      </w:r>
    </w:p>
    <w:p w:rsidR="0075339B" w:rsidRPr="0075339B" w:rsidRDefault="0075339B" w:rsidP="0075339B">
      <w:pPr>
        <w:tabs>
          <w:tab w:val="left" w:pos="1134"/>
        </w:tabs>
        <w:ind w:left="709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=9*9+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111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</m:oMath>
      </m:oMathPara>
    </w:p>
    <w:p w:rsidR="0075339B" w:rsidRDefault="0075339B" w:rsidP="0075339B">
      <w:pPr>
        <w:pStyle w:val="a6"/>
        <w:tabs>
          <w:tab w:val="left" w:pos="1134"/>
        </w:tabs>
        <w:ind w:left="709" w:firstLine="0"/>
        <w:rPr>
          <w:position w:val="-12"/>
          <w:lang w:val="en-US"/>
        </w:rPr>
      </w:pPr>
      <w:r>
        <w:rPr>
          <w:szCs w:val="28"/>
          <w:lang w:val="en-US"/>
        </w:rPr>
        <w:t xml:space="preserve">5)  </w:t>
      </w:r>
      <w:r w:rsidRPr="00235720">
        <w:rPr>
          <w:szCs w:val="28"/>
        </w:rPr>
        <w:t xml:space="preserve">Находится значение </w:t>
      </w:r>
      <w:r w:rsidRPr="00235720">
        <w:rPr>
          <w:position w:val="-12"/>
        </w:rPr>
        <w:object w:dxaOrig="1980" w:dyaOrig="380">
          <v:shape id="_x0000_i1089" type="#_x0000_t75" style="width:99pt;height:18.75pt" o:ole="">
            <v:imagedata r:id="rId18" o:title=""/>
          </v:shape>
          <o:OLEObject Type="Embed" ProgID="Equation.3" ShapeID="_x0000_i1089" DrawAspect="Content" ObjectID="_1650925234" r:id="rId19"/>
        </w:object>
      </w:r>
    </w:p>
    <w:p w:rsidR="0075339B" w:rsidRDefault="002D7B06" w:rsidP="0075339B">
      <w:pPr>
        <w:pStyle w:val="a6"/>
        <w:tabs>
          <w:tab w:val="left" w:pos="1134"/>
        </w:tabs>
        <w:ind w:left="709" w:firstLine="0"/>
        <w:rPr>
          <w:szCs w:val="28"/>
        </w:rPr>
      </w:pPr>
      <m:oMath>
        <m:r>
          <w:rPr>
            <w:rFonts w:ascii="Cambria Math" w:hAnsi="Cambria Math"/>
          </w:rPr>
          <m:t>ω</m:t>
        </m:r>
      </m:oMath>
      <w:r>
        <w:rPr>
          <w:szCs w:val="28"/>
          <w:lang w:val="en-US"/>
        </w:rPr>
        <w:t xml:space="preserve"> = </w:t>
      </w:r>
      <w:proofErr w:type="gramStart"/>
      <w:r w:rsidR="0075339B">
        <w:rPr>
          <w:szCs w:val="28"/>
          <w:lang w:val="en-US"/>
        </w:rPr>
        <w:t>min(</w:t>
      </w:r>
      <w:proofErr w:type="gramEnd"/>
      <w:r w:rsidR="0075339B">
        <w:rPr>
          <w:szCs w:val="28"/>
          <w:lang w:val="en-US"/>
        </w:rPr>
        <w:t>66,15) = 15</w:t>
      </w:r>
    </w:p>
    <w:p w:rsidR="002D7B06" w:rsidRPr="002D7B06" w:rsidRDefault="002D7B06" w:rsidP="0075339B">
      <w:pPr>
        <w:pStyle w:val="a6"/>
        <w:tabs>
          <w:tab w:val="left" w:pos="1134"/>
        </w:tabs>
        <w:ind w:left="709" w:firstLine="0"/>
        <w:rPr>
          <w:szCs w:val="28"/>
        </w:rPr>
      </w:pPr>
      <w:r>
        <w:rPr>
          <w:szCs w:val="28"/>
        </w:rPr>
        <w:t xml:space="preserve">6) </w:t>
      </w:r>
      <w:proofErr w:type="spellStart"/>
      <w:r>
        <w:rPr>
          <w:szCs w:val="28"/>
        </w:rPr>
        <w:t>Статискика</w:t>
      </w:r>
      <w:proofErr w:type="spellEnd"/>
      <w:r>
        <w:rPr>
          <w:szCs w:val="28"/>
        </w:rPr>
        <w:t xml:space="preserve"> критерия:</w:t>
      </w:r>
    </w:p>
    <w:p w:rsidR="0075339B" w:rsidRDefault="002D7B06" w:rsidP="0075339B">
      <w:pPr>
        <w:tabs>
          <w:tab w:val="left" w:pos="1134"/>
        </w:tabs>
        <w:ind w:left="709" w:firstLine="0"/>
        <w:rPr>
          <w:position w:val="-70"/>
        </w:rPr>
      </w:pPr>
      <w:r w:rsidRPr="00235720">
        <w:rPr>
          <w:position w:val="-70"/>
        </w:rPr>
        <w:object w:dxaOrig="4160" w:dyaOrig="1460">
          <v:shape id="_x0000_i1090" type="#_x0000_t75" style="width:207.75pt;height:72.75pt" o:ole="">
            <v:imagedata r:id="rId20" o:title=""/>
          </v:shape>
          <o:OLEObject Type="Embed" ProgID="Equation.3" ShapeID="_x0000_i1090" DrawAspect="Content" ObjectID="_1650925235" r:id="rId21"/>
        </w:object>
      </w:r>
    </w:p>
    <w:p w:rsidR="002D7B06" w:rsidRPr="0075339B" w:rsidRDefault="002D7B06" w:rsidP="0075339B">
      <w:pPr>
        <w:tabs>
          <w:tab w:val="left" w:pos="1134"/>
        </w:tabs>
        <w:ind w:left="709" w:firstLine="0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Z</m:t>
          </m:r>
          <m:r>
            <w:rPr>
              <w:rFonts w:ascii="Cambria Math" w:hAnsi="Cambria Math"/>
              <w:szCs w:val="28"/>
            </w:rPr>
            <m:t>набл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15-0.5*9*9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*9*9*(9+9+1)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en-US"/>
            </w:rPr>
            <m:t>=-2.25</m:t>
          </m:r>
        </m:oMath>
      </m:oMathPara>
    </w:p>
    <w:p w:rsidR="00F23911" w:rsidRPr="00F23911" w:rsidRDefault="002D7B06" w:rsidP="00F23911">
      <w:pPr>
        <w:ind w:left="709" w:firstLine="0"/>
        <w:rPr>
          <w:rFonts w:ascii="Cambria Math" w:hAnsi="Cambria Math"/>
          <w:lang w:eastAsia="ja-JP"/>
        </w:rPr>
      </w:pPr>
      <w:r>
        <w:t>Мы</w:t>
      </w:r>
      <w:r w:rsidRPr="002D7B06">
        <w:rPr>
          <w:lang w:val="en-US"/>
        </w:rPr>
        <w:t xml:space="preserve"> </w:t>
      </w:r>
      <w:r>
        <w:t>проверяли</w:t>
      </w:r>
      <w:r w:rsidRPr="002D7B06">
        <w:rPr>
          <w:lang w:val="en-US"/>
        </w:rPr>
        <w:t xml:space="preserve"> </w:t>
      </w:r>
      <w:r>
        <w:t>нулевую</w:t>
      </w:r>
      <w:r w:rsidRPr="002D7B06">
        <w:rPr>
          <w:lang w:val="en-US"/>
        </w:rPr>
        <w:t xml:space="preserve"> </w:t>
      </w:r>
      <w:r>
        <w:t>гипотезу</w:t>
      </w:r>
      <w:r w:rsidRPr="002D7B06">
        <w:rPr>
          <w:lang w:val="en-US"/>
        </w:rPr>
        <w:t xml:space="preserve"> </w:t>
      </w:r>
      <w:r>
        <w:rPr>
          <w:rFonts w:ascii="Cambria Math" w:hAnsi="Cambria Math" w:cs="Cambria Math"/>
        </w:rPr>
        <w:t>𝐻</w:t>
      </w:r>
      <w:r w:rsidRPr="002D7B06">
        <w:rPr>
          <w:lang w:val="en-US"/>
        </w:rPr>
        <w:t xml:space="preserve">0: </w:t>
      </w:r>
      <w:r>
        <w:rPr>
          <w:rFonts w:ascii="Cambria Math" w:hAnsi="Cambria Math" w:cs="Cambria Math"/>
        </w:rPr>
        <w:t>𝑀</w:t>
      </w:r>
      <w:r w:rsidRPr="002D7B06">
        <w:rPr>
          <w:lang w:val="en-US"/>
        </w:rPr>
        <w:t>(</w:t>
      </w:r>
      <w:r>
        <w:rPr>
          <w:rFonts w:ascii="Cambria Math" w:hAnsi="Cambria Math" w:cs="Cambria Math"/>
        </w:rPr>
        <w:t>𝑋</w:t>
      </w:r>
      <w:r w:rsidRPr="002D7B06">
        <w:rPr>
          <w:lang w:val="en-US"/>
        </w:rPr>
        <w:t xml:space="preserve">) = </w:t>
      </w:r>
      <w:r>
        <w:rPr>
          <w:rFonts w:ascii="Cambria Math" w:hAnsi="Cambria Math" w:cs="Cambria Math"/>
        </w:rPr>
        <w:t>𝑀</w:t>
      </w:r>
      <w:r w:rsidRPr="002D7B06">
        <w:rPr>
          <w:lang w:val="en-US"/>
        </w:rPr>
        <w:t>(</w:t>
      </w:r>
      <w:r>
        <w:rPr>
          <w:rFonts w:ascii="Cambria Math" w:hAnsi="Cambria Math" w:cs="Cambria Math"/>
        </w:rPr>
        <w:t>𝑌</w:t>
      </w:r>
      <w:r w:rsidRPr="002D7B06">
        <w:rPr>
          <w:lang w:val="en-US"/>
        </w:rPr>
        <w:t xml:space="preserve">) </w:t>
      </w:r>
      <w:r>
        <w:t>против</w:t>
      </w:r>
      <w:r w:rsidRPr="002D7B06">
        <w:rPr>
          <w:lang w:val="en-US"/>
        </w:rPr>
        <w:t xml:space="preserve"> </w:t>
      </w:r>
      <w:proofErr w:type="gramStart"/>
      <w:r>
        <w:t>альтернативной</w:t>
      </w:r>
      <w:proofErr w:type="gramEnd"/>
      <w:r w:rsidRPr="002D7B06">
        <w:rPr>
          <w:lang w:val="en-US"/>
        </w:rPr>
        <w:t xml:space="preserve"> </w:t>
      </w:r>
      <w:r>
        <w:rPr>
          <w:rFonts w:ascii="Cambria Math" w:hAnsi="Cambria Math" w:cs="Cambria Math"/>
        </w:rPr>
        <w:t>𝐻</w:t>
      </w:r>
      <w:r w:rsidRPr="002D7B06">
        <w:rPr>
          <w:lang w:val="en-US"/>
        </w:rPr>
        <w:t xml:space="preserve">1: </w:t>
      </w:r>
      <w:r>
        <w:rPr>
          <w:rFonts w:ascii="Cambria Math" w:hAnsi="Cambria Math" w:cs="Cambria Math"/>
        </w:rPr>
        <w:t>𝑀</w:t>
      </w:r>
      <w:r w:rsidRPr="002D7B06">
        <w:rPr>
          <w:lang w:val="en-US"/>
        </w:rPr>
        <w:t>(</w:t>
      </w:r>
      <w:r>
        <w:rPr>
          <w:rFonts w:ascii="Cambria Math" w:hAnsi="Cambria Math" w:cs="Cambria Math"/>
        </w:rPr>
        <w:t>𝑋</w:t>
      </w:r>
      <w:r w:rsidRPr="002D7B06">
        <w:rPr>
          <w:lang w:val="en-US"/>
        </w:rPr>
        <w:t xml:space="preserve">) </w:t>
      </w:r>
      <w:r w:rsidRPr="002D7B06">
        <w:rPr>
          <w:rFonts w:cs="Times New Roman"/>
          <w:lang w:val="en-US"/>
        </w:rPr>
        <w:t>≠</w:t>
      </w:r>
      <w:r w:rsidRPr="002D7B06">
        <w:rPr>
          <w:lang w:val="en-US"/>
        </w:rPr>
        <w:t xml:space="preserve"> </w:t>
      </w:r>
      <w:r>
        <w:rPr>
          <w:rFonts w:ascii="Cambria Math" w:hAnsi="Cambria Math" w:cs="Cambria Math"/>
        </w:rPr>
        <w:t>𝑀</w:t>
      </w:r>
      <w:r w:rsidRPr="002D7B06">
        <w:rPr>
          <w:lang w:val="en-US"/>
        </w:rPr>
        <w:t>(</w:t>
      </w:r>
      <w:r>
        <w:rPr>
          <w:rFonts w:ascii="Cambria Math" w:hAnsi="Cambria Math" w:cs="Cambria Math"/>
        </w:rPr>
        <w:t>𝑌</w:t>
      </w:r>
      <w:r w:rsidRPr="002D7B06">
        <w:rPr>
          <w:lang w:val="en-US"/>
        </w:rPr>
        <w:t xml:space="preserve">). </w:t>
      </w:r>
      <w:r>
        <w:t xml:space="preserve">На уровне значимости </w:t>
      </w:r>
      <w:r>
        <w:rPr>
          <w:rFonts w:ascii="Cambria Math" w:hAnsi="Cambria Math" w:cs="Cambria Math"/>
        </w:rPr>
        <w:t>𝛼</w:t>
      </w:r>
      <w:r>
        <w:t xml:space="preserve"> = 0,</w:t>
      </w:r>
      <w:r>
        <w:t>1. (</w:t>
      </w:r>
      <w:r>
        <w:rPr>
          <w:rFonts w:cs="Times New Roman"/>
        </w:rPr>
        <w:t>1-α</w:t>
      </w:r>
      <w:r>
        <w:rPr>
          <w:rFonts w:cs="Times New Roman"/>
        </w:rPr>
        <w:t>/2 = 1 – 0,05</w:t>
      </w:r>
      <w:r>
        <w:rPr>
          <w:rFonts w:cs="Times New Roman"/>
        </w:rPr>
        <w:t xml:space="preserve"> = </w:t>
      </w:r>
      <w:r>
        <w:rPr>
          <w:rFonts w:cs="Times New Roman"/>
        </w:rPr>
        <w:t>0,95</w:t>
      </w:r>
      <w:r>
        <w:t>).</w:t>
      </w:r>
      <w:r w:rsidR="00DD0199" w:rsidRPr="00F23911">
        <w:t xml:space="preserve"> </w:t>
      </w:r>
      <w:r w:rsidR="00DD0199">
        <w:rPr>
          <w:lang w:val="en-US"/>
        </w:rPr>
        <w:t>U</w:t>
      </w:r>
      <w:r w:rsidR="00DD0199" w:rsidRPr="00F23911">
        <w:rPr>
          <w:vertAlign w:val="subscript"/>
        </w:rPr>
        <w:t>0.95</w:t>
      </w:r>
      <w:r w:rsidR="00DD0199" w:rsidRPr="00F23911">
        <w:t xml:space="preserve">=1.645. </w:t>
      </w:r>
      <w:r w:rsidR="00DD0199">
        <w:t xml:space="preserve">Т.к. критическая область двусторонняя </w:t>
      </w:r>
      <w:proofErr w:type="gramStart"/>
      <w:r w:rsidR="00DD0199">
        <w:rPr>
          <w:lang w:val="en-US"/>
        </w:rPr>
        <w:t>D</w:t>
      </w:r>
      <w:proofErr w:type="spellStart"/>
      <w:proofErr w:type="gramEnd"/>
      <w:r w:rsidR="00DD0199">
        <w:t>кр</w:t>
      </w:r>
      <w:proofErr w:type="spellEnd"/>
      <w:r w:rsidR="00DD0199" w:rsidRPr="00F23911">
        <w:t xml:space="preserve"> </w:t>
      </w:r>
      <w:r w:rsidR="00F23911">
        <w:rPr>
          <w:rFonts w:ascii="Cambria Math" w:eastAsiaTheme="minorHAnsi" w:hAnsi="Cambria Math" w:hint="eastAsia"/>
          <w:lang w:eastAsia="ja-JP"/>
        </w:rPr>
        <w:t>∈</w:t>
      </w:r>
      <w:r w:rsidR="00F23911" w:rsidRPr="00F23911">
        <w:rPr>
          <w:rFonts w:ascii="Cambria Math" w:eastAsiaTheme="minorHAnsi" w:hAnsi="Cambria Math"/>
          <w:lang w:eastAsia="ja-JP"/>
        </w:rPr>
        <w:t>(-∞;-1.645);(1.645;+∞)</w:t>
      </w:r>
    </w:p>
    <w:p w:rsidR="00A97F83" w:rsidRPr="00F23911" w:rsidRDefault="00A97F83" w:rsidP="002D7B06"/>
    <w:p w:rsidR="00DD0199" w:rsidRPr="00F23911" w:rsidRDefault="00DD0199" w:rsidP="00DD0199">
      <w:pPr>
        <w:rPr>
          <w:color w:val="000000"/>
          <w:sz w:val="27"/>
          <w:szCs w:val="27"/>
        </w:rPr>
      </w:pPr>
      <w:r>
        <w:rPr>
          <w:rFonts w:ascii="Cambria Math" w:hAnsi="Cambria Math" w:cs="Cambria Math"/>
        </w:rPr>
        <w:lastRenderedPageBreak/>
        <w:t>𝑍</w:t>
      </w:r>
      <w:r>
        <w:t xml:space="preserve">набл = </w:t>
      </w:r>
      <w:r>
        <w:rPr>
          <w:color w:val="000000"/>
          <w:sz w:val="27"/>
          <w:szCs w:val="27"/>
        </w:rPr>
        <w:t>-</w:t>
      </w:r>
      <w:r w:rsidRPr="00F23911">
        <w:rPr>
          <w:color w:val="000000"/>
          <w:sz w:val="27"/>
          <w:szCs w:val="27"/>
        </w:rPr>
        <w:t>2.25</w:t>
      </w:r>
      <w:r>
        <w:rPr>
          <w:color w:val="000000"/>
          <w:sz w:val="27"/>
          <w:szCs w:val="27"/>
        </w:rPr>
        <w:t>.</w:t>
      </w:r>
    </w:p>
    <w:p w:rsidR="00DD0199" w:rsidRPr="00F23911" w:rsidRDefault="00DD0199" w:rsidP="00DD0199">
      <w:pPr>
        <w:rPr>
          <w:color w:val="000000"/>
          <w:sz w:val="27"/>
          <w:szCs w:val="27"/>
        </w:rPr>
      </w:pPr>
    </w:p>
    <w:p w:rsidR="00DD0199" w:rsidRPr="00F23911" w:rsidRDefault="00DD0199" w:rsidP="00DD0199">
      <w:r>
        <w:rPr>
          <w:noProof/>
          <w:lang w:eastAsia="ru-RU"/>
        </w:rPr>
        <w:drawing>
          <wp:inline distT="0" distB="0" distL="0" distR="0" wp14:anchorId="7E12B7B0" wp14:editId="3C5422A2">
            <wp:extent cx="5940425" cy="131696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99" w:rsidRPr="00F23911" w:rsidRDefault="00DD0199" w:rsidP="002D7B06">
      <w:pPr>
        <w:rPr>
          <w:szCs w:val="28"/>
        </w:rPr>
      </w:pPr>
    </w:p>
    <w:p w:rsidR="00F23911" w:rsidRDefault="00F23911" w:rsidP="00F23911">
      <w:pPr>
        <w:ind w:left="709" w:firstLine="0"/>
      </w:pPr>
      <w:r>
        <w:t xml:space="preserve">Так как </w:t>
      </w:r>
      <w:r w:rsidRPr="00F23911">
        <w:rPr>
          <w:rFonts w:ascii="Cambria Math" w:hAnsi="Cambria Math" w:cs="Cambria Math"/>
        </w:rPr>
        <w:t>𝑍</w:t>
      </w:r>
      <w:r>
        <w:t xml:space="preserve">набл </w:t>
      </w:r>
      <w:r>
        <w:rPr>
          <w:rFonts w:ascii="Cambria Math" w:eastAsiaTheme="minorHAnsi" w:hAnsi="Cambria Math" w:hint="eastAsia"/>
          <w:lang w:eastAsia="ja-JP"/>
        </w:rPr>
        <w:t>∈</w:t>
      </w:r>
      <w:r>
        <w:t xml:space="preserve"> </w:t>
      </w:r>
      <w:r w:rsidRPr="00F23911">
        <w:rPr>
          <w:rFonts w:ascii="Cambria Math" w:hAnsi="Cambria Math" w:cs="Cambria Math"/>
        </w:rPr>
        <w:t>𝐷</w:t>
      </w:r>
      <w:proofErr w:type="spellStart"/>
      <w:proofErr w:type="gramStart"/>
      <w:r>
        <w:t>кр</w:t>
      </w:r>
      <w:proofErr w:type="spellEnd"/>
      <w:proofErr w:type="gramEnd"/>
      <w:r>
        <w:t xml:space="preserve">, то нулевая гипотеза отвергается. </w:t>
      </w:r>
    </w:p>
    <w:p w:rsidR="00F23911" w:rsidRDefault="00F23911" w:rsidP="00F23911">
      <w:pPr>
        <w:ind w:left="709" w:firstLine="0"/>
      </w:pPr>
      <w:r>
        <w:t>Содержание никотина в сигаретах марки</w:t>
      </w:r>
      <w:proofErr w:type="gramStart"/>
      <w:r>
        <w:t xml:space="preserve"> А</w:t>
      </w:r>
      <w:proofErr w:type="gramEnd"/>
      <w:r>
        <w:t xml:space="preserve"> и В различается</w:t>
      </w:r>
    </w:p>
    <w:p w:rsidR="00A97F83" w:rsidRPr="00A97F83" w:rsidRDefault="00A97F83" w:rsidP="00F23911">
      <w:pPr>
        <w:ind w:left="709" w:firstLine="0"/>
        <w:rPr>
          <w:b/>
        </w:rPr>
      </w:pPr>
      <w:r w:rsidRPr="00A97F83">
        <w:rPr>
          <w:b/>
        </w:rPr>
        <w:t>Критерий</w:t>
      </w:r>
      <w:r>
        <w:rPr>
          <w:b/>
        </w:rPr>
        <w:t xml:space="preserve"> </w:t>
      </w:r>
      <w:proofErr w:type="spellStart"/>
      <w:r>
        <w:rPr>
          <w:b/>
        </w:rPr>
        <w:t>Зигеля-Тьюки</w:t>
      </w:r>
      <w:proofErr w:type="spellEnd"/>
    </w:p>
    <w:p w:rsidR="00A97F83" w:rsidRPr="00F23911" w:rsidRDefault="00F23911" w:rsidP="00A97F83">
      <w:pPr>
        <w:jc w:val="left"/>
        <w:rPr>
          <w:lang w:val="en-US"/>
        </w:rPr>
      </w:pPr>
      <w:r>
        <w:t xml:space="preserve">Недостаточный размер выборки. </w:t>
      </w:r>
      <w:r>
        <w:rPr>
          <w:lang w:val="en-US"/>
        </w:rPr>
        <w:t>n</w:t>
      </w:r>
      <w:r w:rsidRPr="00F23911">
        <w:t>1=</w:t>
      </w:r>
      <w:r>
        <w:rPr>
          <w:lang w:val="en-US"/>
        </w:rPr>
        <w:t>n</w:t>
      </w:r>
      <w:r w:rsidRPr="00F23911">
        <w:t>2 = 9. (</w:t>
      </w:r>
      <w:r>
        <w:t xml:space="preserve">для использования требуются выборки с мощностью </w:t>
      </w:r>
      <w:r>
        <w:rPr>
          <w:rFonts w:cs="Times New Roman"/>
        </w:rPr>
        <w:t>≥</w:t>
      </w:r>
      <w:r>
        <w:rPr>
          <w:lang w:val="en-US"/>
        </w:rPr>
        <w:t>10)</w:t>
      </w:r>
      <w:bookmarkStart w:id="0" w:name="_GoBack"/>
      <w:bookmarkEnd w:id="0"/>
    </w:p>
    <w:sectPr w:rsidR="00A97F83" w:rsidRPr="00F23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2C41"/>
    <w:multiLevelType w:val="hybridMultilevel"/>
    <w:tmpl w:val="DA0EE726"/>
    <w:lvl w:ilvl="0" w:tplc="19DA3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21435A"/>
    <w:multiLevelType w:val="hybridMultilevel"/>
    <w:tmpl w:val="37ECC908"/>
    <w:lvl w:ilvl="0" w:tplc="CC0C7E2E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F9A3FC4"/>
    <w:multiLevelType w:val="hybridMultilevel"/>
    <w:tmpl w:val="E96099C0"/>
    <w:lvl w:ilvl="0" w:tplc="34DC6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152EC"/>
    <w:multiLevelType w:val="hybridMultilevel"/>
    <w:tmpl w:val="5DF63282"/>
    <w:lvl w:ilvl="0" w:tplc="CE621B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83"/>
    <w:rsid w:val="000F66A8"/>
    <w:rsid w:val="002D7B06"/>
    <w:rsid w:val="002E0869"/>
    <w:rsid w:val="0075339B"/>
    <w:rsid w:val="008A6D7D"/>
    <w:rsid w:val="00A97F83"/>
    <w:rsid w:val="00BB2F07"/>
    <w:rsid w:val="00C4257B"/>
    <w:rsid w:val="00DD0199"/>
    <w:rsid w:val="00F2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F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F8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7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7F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7F83"/>
    <w:pPr>
      <w:ind w:left="720"/>
      <w:contextualSpacing/>
    </w:pPr>
  </w:style>
  <w:style w:type="table" w:styleId="a7">
    <w:name w:val="Table Grid"/>
    <w:basedOn w:val="a1"/>
    <w:uiPriority w:val="59"/>
    <w:rsid w:val="00C42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E08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F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F8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7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7F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7F83"/>
    <w:pPr>
      <w:ind w:left="720"/>
      <w:contextualSpacing/>
    </w:pPr>
  </w:style>
  <w:style w:type="table" w:styleId="a7">
    <w:name w:val="Table Grid"/>
    <w:basedOn w:val="a1"/>
    <w:uiPriority w:val="59"/>
    <w:rsid w:val="00C42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E0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211FB-0390-43AF-BEB7-6CF2A4D1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2020-05-13T15:00:00Z</dcterms:created>
  <dcterms:modified xsi:type="dcterms:W3CDTF">2020-05-13T22:34:00Z</dcterms:modified>
</cp:coreProperties>
</file>