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B1227" w14:textId="77777777" w:rsidR="576062CF" w:rsidRDefault="576062CF" w:rsidP="00FD478C"/>
    <w:p w14:paraId="60E46B36" w14:textId="77777777" w:rsidR="576062CF" w:rsidRDefault="576062CF" w:rsidP="00FD478C"/>
    <w:p w14:paraId="35F1D900" w14:textId="77777777" w:rsidR="576062CF" w:rsidRDefault="576062CF" w:rsidP="00FD478C"/>
    <w:p w14:paraId="1A1E9B6F" w14:textId="77777777" w:rsidR="576062CF" w:rsidRDefault="576062CF" w:rsidP="00FD478C"/>
    <w:p w14:paraId="744ABB83" w14:textId="77777777" w:rsidR="00BC0977" w:rsidRDefault="00BC0977" w:rsidP="00BC0977">
      <w:pPr>
        <w:pStyle w:val="Subtitle"/>
        <w:jc w:val="left"/>
        <w:rPr>
          <w:rFonts w:ascii="Times New Roman" w:eastAsia="Times New Roman" w:hAnsi="Times New Roman" w:cs="Times New Roman"/>
          <w:b/>
          <w:bCs/>
          <w:sz w:val="28"/>
          <w:szCs w:val="28"/>
        </w:rPr>
      </w:pPr>
    </w:p>
    <w:p w14:paraId="4E205EFD" w14:textId="77777777" w:rsidR="00BC0977" w:rsidRDefault="00BC0977" w:rsidP="008C663E">
      <w:pPr>
        <w:pStyle w:val="Subtitle"/>
        <w:rPr>
          <w:rFonts w:ascii="Times New Roman" w:eastAsia="Times New Roman" w:hAnsi="Times New Roman" w:cs="Times New Roman"/>
          <w:b/>
          <w:bCs/>
          <w:sz w:val="28"/>
          <w:szCs w:val="28"/>
        </w:rPr>
      </w:pPr>
    </w:p>
    <w:p w14:paraId="406DBEB2" w14:textId="4AE8F30A" w:rsidR="00BC0977" w:rsidRPr="00BC0977" w:rsidRDefault="00A17D4C" w:rsidP="00BC0977">
      <w:pPr>
        <w:pStyle w:val="Subtitle"/>
        <w:rPr>
          <w:rFonts w:ascii="Times New Roman" w:eastAsia="Times New Roman" w:hAnsi="Times New Roman" w:cs="Times New Roman"/>
          <w:b/>
          <w:bCs/>
          <w:sz w:val="44"/>
          <w:szCs w:val="44"/>
        </w:rPr>
      </w:pPr>
      <w:r w:rsidRPr="00BC0977">
        <w:rPr>
          <w:rFonts w:ascii="Times New Roman" w:eastAsia="Times New Roman" w:hAnsi="Times New Roman" w:cs="Times New Roman"/>
          <w:b/>
          <w:bCs/>
          <w:sz w:val="44"/>
          <w:szCs w:val="44"/>
        </w:rPr>
        <w:t>Autonomous ICU Patient Monitoring Agent</w:t>
      </w:r>
    </w:p>
    <w:p w14:paraId="320F96B6" w14:textId="77777777" w:rsidR="00BC0977" w:rsidRDefault="00BC0977" w:rsidP="00323869">
      <w:pPr>
        <w:pStyle w:val="Subtitle"/>
        <w:jc w:val="left"/>
        <w:rPr>
          <w:rFonts w:ascii="Times New Roman" w:hAnsi="Times New Roman" w:cs="Times New Roman"/>
          <w:sz w:val="24"/>
          <w:szCs w:val="24"/>
        </w:rPr>
      </w:pPr>
    </w:p>
    <w:p w14:paraId="2BA21F11" w14:textId="77777777" w:rsidR="00BC0977" w:rsidRPr="00BC0977" w:rsidRDefault="00BC0977" w:rsidP="00BC0977">
      <w:pPr>
        <w:ind w:firstLine="0"/>
      </w:pPr>
    </w:p>
    <w:p w14:paraId="1DF722FC" w14:textId="77777777" w:rsidR="00BC0977" w:rsidRDefault="00BC0977" w:rsidP="00323869">
      <w:pPr>
        <w:pStyle w:val="Subtitle"/>
        <w:jc w:val="left"/>
        <w:rPr>
          <w:rFonts w:ascii="Times New Roman" w:hAnsi="Times New Roman" w:cs="Times New Roman"/>
          <w:sz w:val="24"/>
          <w:szCs w:val="24"/>
        </w:rPr>
      </w:pPr>
    </w:p>
    <w:p w14:paraId="11FD1F0E" w14:textId="2D05F118" w:rsidR="00323869" w:rsidRDefault="00323869" w:rsidP="00323869">
      <w:pPr>
        <w:pStyle w:val="Subtitle"/>
        <w:jc w:val="left"/>
        <w:rPr>
          <w:rFonts w:ascii="Times New Roman" w:hAnsi="Times New Roman" w:cs="Times New Roman"/>
          <w:sz w:val="24"/>
          <w:szCs w:val="24"/>
        </w:rPr>
      </w:pPr>
      <w:r w:rsidRPr="00323869">
        <w:rPr>
          <w:rFonts w:ascii="Times New Roman" w:hAnsi="Times New Roman" w:cs="Times New Roman"/>
          <w:sz w:val="24"/>
          <w:szCs w:val="24"/>
        </w:rPr>
        <w:t>Group 8</w:t>
      </w:r>
    </w:p>
    <w:p w14:paraId="46F1A98E" w14:textId="362FC65B" w:rsidR="00323869" w:rsidRDefault="00323869" w:rsidP="00323869">
      <w:pPr>
        <w:rPr>
          <w:rFonts w:ascii="Times New Roman" w:hAnsi="Times New Roman" w:cs="Times New Roman"/>
          <w:sz w:val="24"/>
          <w:szCs w:val="24"/>
        </w:rPr>
      </w:pPr>
      <w:r>
        <w:rPr>
          <w:rFonts w:ascii="Times New Roman" w:hAnsi="Times New Roman" w:cs="Times New Roman"/>
          <w:sz w:val="24"/>
          <w:szCs w:val="24"/>
        </w:rPr>
        <w:t>Sydney Chilson</w:t>
      </w:r>
    </w:p>
    <w:p w14:paraId="6D5F85CB" w14:textId="4BD1CFFE" w:rsidR="00323869" w:rsidRDefault="00323869" w:rsidP="00323869">
      <w:pPr>
        <w:rPr>
          <w:rFonts w:ascii="Times New Roman" w:hAnsi="Times New Roman" w:cs="Times New Roman"/>
          <w:sz w:val="24"/>
          <w:szCs w:val="24"/>
        </w:rPr>
      </w:pPr>
      <w:r>
        <w:rPr>
          <w:rFonts w:ascii="Times New Roman" w:hAnsi="Times New Roman" w:cs="Times New Roman"/>
          <w:sz w:val="24"/>
          <w:szCs w:val="24"/>
        </w:rPr>
        <w:t>Chad Jones</w:t>
      </w:r>
    </w:p>
    <w:p w14:paraId="63E3E432" w14:textId="4C8718F6" w:rsidR="00323869" w:rsidRDefault="00323869" w:rsidP="00323869">
      <w:pPr>
        <w:rPr>
          <w:rFonts w:ascii="Times New Roman" w:hAnsi="Times New Roman" w:cs="Times New Roman"/>
          <w:sz w:val="24"/>
          <w:szCs w:val="24"/>
        </w:rPr>
      </w:pPr>
      <w:r>
        <w:rPr>
          <w:rFonts w:ascii="Times New Roman" w:hAnsi="Times New Roman" w:cs="Times New Roman"/>
          <w:sz w:val="24"/>
          <w:szCs w:val="24"/>
        </w:rPr>
        <w:t>Bryton McClintock</w:t>
      </w:r>
    </w:p>
    <w:p w14:paraId="19CD4FA0" w14:textId="4FEC3BEC" w:rsidR="00323869" w:rsidRDefault="00323869" w:rsidP="00323869">
      <w:pPr>
        <w:rPr>
          <w:rFonts w:ascii="Times New Roman" w:hAnsi="Times New Roman" w:cs="Times New Roman"/>
          <w:sz w:val="24"/>
          <w:szCs w:val="24"/>
        </w:rPr>
      </w:pPr>
      <w:r>
        <w:rPr>
          <w:rFonts w:ascii="Times New Roman" w:hAnsi="Times New Roman" w:cs="Times New Roman"/>
          <w:sz w:val="24"/>
          <w:szCs w:val="24"/>
        </w:rPr>
        <w:t>Liqa Hasan Syed Mohammed Zaidi</w:t>
      </w:r>
    </w:p>
    <w:p w14:paraId="4EA8C5C5" w14:textId="68FCB2F9" w:rsidR="007B0918" w:rsidRPr="00323869" w:rsidRDefault="007B0918" w:rsidP="00323869">
      <w:pPr>
        <w:rPr>
          <w:rFonts w:ascii="Times New Roman" w:hAnsi="Times New Roman" w:cs="Times New Roman"/>
          <w:sz w:val="24"/>
          <w:szCs w:val="24"/>
        </w:rPr>
      </w:pPr>
      <w:r>
        <w:rPr>
          <w:rFonts w:ascii="Times New Roman" w:hAnsi="Times New Roman" w:cs="Times New Roman"/>
          <w:sz w:val="24"/>
          <w:szCs w:val="24"/>
        </w:rPr>
        <w:t>Natalia Solorzano</w:t>
      </w:r>
    </w:p>
    <w:p w14:paraId="0A82B3B5" w14:textId="77777777" w:rsidR="00323869" w:rsidRDefault="00323869" w:rsidP="00323869">
      <w:pPr>
        <w:pStyle w:val="Subtitle"/>
        <w:jc w:val="left"/>
        <w:rPr>
          <w:rFonts w:ascii="Times New Roman" w:hAnsi="Times New Roman" w:cs="Times New Roman"/>
          <w:sz w:val="24"/>
          <w:szCs w:val="24"/>
        </w:rPr>
      </w:pPr>
      <w:r>
        <w:rPr>
          <w:rFonts w:ascii="Times New Roman" w:hAnsi="Times New Roman" w:cs="Times New Roman"/>
          <w:sz w:val="24"/>
          <w:szCs w:val="24"/>
        </w:rPr>
        <w:t>Instructor:</w:t>
      </w:r>
    </w:p>
    <w:p w14:paraId="055FA8A9" w14:textId="659CDD54" w:rsidR="00FD478C" w:rsidRPr="00A17D4C" w:rsidRDefault="00323869" w:rsidP="00323869">
      <w:pPr>
        <w:pStyle w:val="Subtitle"/>
        <w:ind w:firstLine="720"/>
        <w:jc w:val="left"/>
        <w:rPr>
          <w:rFonts w:ascii="Times New Roman" w:hAnsi="Times New Roman" w:cs="Times New Roman"/>
          <w:sz w:val="24"/>
          <w:szCs w:val="24"/>
        </w:rPr>
      </w:pPr>
      <w:r>
        <w:rPr>
          <w:rFonts w:ascii="Times New Roman" w:hAnsi="Times New Roman" w:cs="Times New Roman"/>
          <w:sz w:val="24"/>
          <w:szCs w:val="24"/>
        </w:rPr>
        <w:t>Sitaram Ayyagari</w:t>
      </w:r>
    </w:p>
    <w:p w14:paraId="16487EAC" w14:textId="77777777" w:rsidR="00323869" w:rsidRDefault="00323869" w:rsidP="00323869">
      <w:pPr>
        <w:pStyle w:val="Subtitle"/>
        <w:jc w:val="left"/>
        <w:rPr>
          <w:rFonts w:ascii="Times New Roman" w:hAnsi="Times New Roman" w:cs="Times New Roman"/>
          <w:sz w:val="24"/>
          <w:szCs w:val="24"/>
        </w:rPr>
      </w:pPr>
      <w:r>
        <w:rPr>
          <w:rFonts w:ascii="Times New Roman" w:hAnsi="Times New Roman" w:cs="Times New Roman"/>
          <w:sz w:val="24"/>
          <w:szCs w:val="24"/>
        </w:rPr>
        <w:t xml:space="preserve">Course Name: </w:t>
      </w:r>
    </w:p>
    <w:p w14:paraId="41D60548" w14:textId="22E1A022" w:rsidR="00FD478C" w:rsidRDefault="00F90EB7" w:rsidP="00323869">
      <w:pPr>
        <w:pStyle w:val="Subtitle"/>
        <w:ind w:firstLine="720"/>
        <w:jc w:val="left"/>
        <w:rPr>
          <w:rFonts w:ascii="Times New Roman" w:hAnsi="Times New Roman" w:cs="Times New Roman"/>
          <w:sz w:val="24"/>
          <w:szCs w:val="24"/>
        </w:rPr>
      </w:pPr>
      <w:r>
        <w:rPr>
          <w:rFonts w:ascii="Times New Roman" w:hAnsi="Times New Roman" w:cs="Times New Roman"/>
          <w:sz w:val="24"/>
          <w:szCs w:val="24"/>
        </w:rPr>
        <w:t>1718</w:t>
      </w:r>
      <w:r w:rsidR="00323869">
        <w:rPr>
          <w:rFonts w:ascii="Times New Roman" w:hAnsi="Times New Roman" w:cs="Times New Roman"/>
          <w:sz w:val="24"/>
          <w:szCs w:val="24"/>
        </w:rPr>
        <w:t>1</w:t>
      </w:r>
      <w:r>
        <w:rPr>
          <w:rFonts w:ascii="Times New Roman" w:hAnsi="Times New Roman" w:cs="Times New Roman"/>
          <w:sz w:val="24"/>
          <w:szCs w:val="24"/>
        </w:rPr>
        <w:t xml:space="preserve"> –</w:t>
      </w:r>
      <w:r w:rsidR="00FD478C" w:rsidRPr="00F90EB7">
        <w:rPr>
          <w:rFonts w:ascii="Times New Roman" w:hAnsi="Times New Roman" w:cs="Times New Roman"/>
          <w:sz w:val="24"/>
          <w:szCs w:val="24"/>
        </w:rPr>
        <w:t xml:space="preserve"> </w:t>
      </w:r>
      <w:r w:rsidR="00323869" w:rsidRPr="00323869">
        <w:rPr>
          <w:rFonts w:ascii="Times New Roman" w:hAnsi="Times New Roman" w:cs="Times New Roman"/>
          <w:sz w:val="24"/>
          <w:szCs w:val="24"/>
        </w:rPr>
        <w:t>ITAI 3377 AI at The Edge &amp; IIOT Environments</w:t>
      </w:r>
    </w:p>
    <w:p w14:paraId="11F6EED7" w14:textId="77777777" w:rsidR="00323869" w:rsidRDefault="00323869" w:rsidP="00323869">
      <w:pPr>
        <w:ind w:firstLine="0"/>
        <w:rPr>
          <w:rFonts w:ascii="Times New Roman" w:hAnsi="Times New Roman" w:cs="Times New Roman"/>
          <w:sz w:val="24"/>
          <w:szCs w:val="24"/>
        </w:rPr>
      </w:pPr>
      <w:r>
        <w:rPr>
          <w:rFonts w:ascii="Times New Roman" w:hAnsi="Times New Roman" w:cs="Times New Roman"/>
          <w:sz w:val="24"/>
          <w:szCs w:val="24"/>
        </w:rPr>
        <w:t xml:space="preserve">Date: </w:t>
      </w:r>
    </w:p>
    <w:p w14:paraId="6A29A61F" w14:textId="670044B1" w:rsidR="00BC0977" w:rsidRDefault="00723B7E" w:rsidP="00BC0977">
      <w:pPr>
        <w:rPr>
          <w:rFonts w:ascii="Times New Roman" w:hAnsi="Times New Roman" w:cs="Times New Roman"/>
          <w:sz w:val="24"/>
          <w:szCs w:val="24"/>
        </w:rPr>
      </w:pPr>
      <w:r>
        <w:rPr>
          <w:rFonts w:ascii="Times New Roman" w:hAnsi="Times New Roman" w:cs="Times New Roman"/>
          <w:sz w:val="24"/>
          <w:szCs w:val="24"/>
        </w:rPr>
        <w:t xml:space="preserve">April </w:t>
      </w:r>
      <w:r w:rsidR="00323869">
        <w:rPr>
          <w:rFonts w:ascii="Times New Roman" w:hAnsi="Times New Roman" w:cs="Times New Roman"/>
          <w:sz w:val="24"/>
          <w:szCs w:val="24"/>
        </w:rPr>
        <w:t>29</w:t>
      </w:r>
      <w:r w:rsidR="00A37099">
        <w:rPr>
          <w:rFonts w:ascii="Times New Roman" w:hAnsi="Times New Roman" w:cs="Times New Roman"/>
          <w:sz w:val="24"/>
          <w:szCs w:val="24"/>
        </w:rPr>
        <w:t>,</w:t>
      </w:r>
      <w:r w:rsidR="00F90EB7" w:rsidRPr="00F90EB7">
        <w:rPr>
          <w:rFonts w:ascii="Times New Roman" w:hAnsi="Times New Roman" w:cs="Times New Roman"/>
          <w:sz w:val="24"/>
          <w:szCs w:val="24"/>
        </w:rPr>
        <w:t xml:space="preserve"> 2026</w:t>
      </w:r>
    </w:p>
    <w:p w14:paraId="7066C2C8" w14:textId="22761ECD" w:rsidR="5643BF48" w:rsidRPr="00BC0977" w:rsidRDefault="00BC0977" w:rsidP="00BC0977">
      <w:pPr>
        <w:spacing w:after="160" w:line="259" w:lineRule="auto"/>
        <w:ind w:firstLine="0"/>
        <w:jc w:val="center"/>
        <w:rPr>
          <w:rFonts w:ascii="Times New Roman" w:hAnsi="Times New Roman" w:cs="Times New Roman"/>
          <w:sz w:val="24"/>
          <w:szCs w:val="24"/>
        </w:rPr>
      </w:pPr>
      <w:r>
        <w:rPr>
          <w:rFonts w:ascii="Times New Roman" w:hAnsi="Times New Roman" w:cs="Times New Roman"/>
          <w:sz w:val="24"/>
          <w:szCs w:val="24"/>
        </w:rPr>
        <w:br w:type="page"/>
      </w:r>
      <w:r w:rsidR="00323869" w:rsidRPr="00323869">
        <w:rPr>
          <w:rFonts w:ascii="Times New Roman" w:hAnsi="Times New Roman" w:cs="Times New Roman"/>
          <w:b/>
          <w:bCs/>
          <w:sz w:val="24"/>
          <w:szCs w:val="24"/>
        </w:rPr>
        <w:lastRenderedPageBreak/>
        <w:t>Project Proposal and Scope</w:t>
      </w:r>
    </w:p>
    <w:p w14:paraId="51B2D2BE" w14:textId="6EA080CE" w:rsidR="00323869" w:rsidRPr="00323869" w:rsidRDefault="00323869" w:rsidP="00BC0977">
      <w:pPr>
        <w:rPr>
          <w:rFonts w:ascii="Times New Roman" w:hAnsi="Times New Roman" w:cs="Times New Roman"/>
          <w:b/>
          <w:bCs/>
          <w:sz w:val="24"/>
          <w:szCs w:val="24"/>
        </w:rPr>
      </w:pPr>
      <w:r w:rsidRPr="00323869">
        <w:rPr>
          <w:rFonts w:ascii="Times New Roman" w:hAnsi="Times New Roman" w:cs="Times New Roman"/>
          <w:b/>
          <w:bCs/>
          <w:sz w:val="24"/>
          <w:szCs w:val="24"/>
        </w:rPr>
        <w:t xml:space="preserve">Use Case Review: </w:t>
      </w:r>
    </w:p>
    <w:p w14:paraId="12BFDA15" w14:textId="599EC911" w:rsidR="00323869" w:rsidRPr="00323869" w:rsidRDefault="00323869" w:rsidP="00BC0977">
      <w:pPr>
        <w:ind w:firstLine="0"/>
        <w:jc w:val="both"/>
        <w:rPr>
          <w:rFonts w:ascii="Times New Roman" w:hAnsi="Times New Roman" w:cs="Times New Roman"/>
          <w:sz w:val="24"/>
          <w:szCs w:val="24"/>
        </w:rPr>
      </w:pPr>
      <w:r w:rsidRPr="00323869">
        <w:rPr>
          <w:rFonts w:ascii="Times New Roman" w:hAnsi="Times New Roman" w:cs="Times New Roman"/>
          <w:sz w:val="24"/>
          <w:szCs w:val="24"/>
        </w:rPr>
        <w:t>Intensive Care Units (ICUs) are high-stakes environments where patient conditions can deteriorate rapidly and unpredictably. Clinical staff must continuously monitor vital signs</w:t>
      </w:r>
      <w:r>
        <w:rPr>
          <w:rFonts w:ascii="Times New Roman" w:hAnsi="Times New Roman" w:cs="Times New Roman"/>
          <w:sz w:val="24"/>
          <w:szCs w:val="24"/>
        </w:rPr>
        <w:t xml:space="preserve">, </w:t>
      </w:r>
      <w:r w:rsidRPr="00323869">
        <w:rPr>
          <w:rFonts w:ascii="Times New Roman" w:hAnsi="Times New Roman" w:cs="Times New Roman"/>
          <w:sz w:val="24"/>
          <w:szCs w:val="24"/>
        </w:rPr>
        <w:t>heart rate, blood pressure, oxygen saturation (SpO2), respiratory rate, and temperature</w:t>
      </w:r>
      <w:r>
        <w:rPr>
          <w:rFonts w:ascii="Times New Roman" w:hAnsi="Times New Roman" w:cs="Times New Roman"/>
          <w:sz w:val="24"/>
          <w:szCs w:val="24"/>
        </w:rPr>
        <w:t xml:space="preserve">, </w:t>
      </w:r>
      <w:r w:rsidRPr="00323869">
        <w:rPr>
          <w:rFonts w:ascii="Times New Roman" w:hAnsi="Times New Roman" w:cs="Times New Roman"/>
          <w:sz w:val="24"/>
          <w:szCs w:val="24"/>
        </w:rPr>
        <w:t>across multiple patients simultaneously. This creates an enormous cognitive burden and increases the risk of delayed intervention.</w:t>
      </w:r>
    </w:p>
    <w:p w14:paraId="54809847" w14:textId="15FC665F" w:rsidR="00323869" w:rsidRDefault="00323869" w:rsidP="00BC0977">
      <w:pPr>
        <w:ind w:firstLine="0"/>
        <w:jc w:val="both"/>
        <w:rPr>
          <w:rFonts w:ascii="Times New Roman" w:hAnsi="Times New Roman" w:cs="Times New Roman"/>
          <w:sz w:val="24"/>
          <w:szCs w:val="24"/>
        </w:rPr>
      </w:pPr>
      <w:r w:rsidRPr="00323869">
        <w:rPr>
          <w:rFonts w:ascii="Times New Roman" w:hAnsi="Times New Roman" w:cs="Times New Roman"/>
          <w:sz w:val="24"/>
          <w:szCs w:val="24"/>
        </w:rPr>
        <w:t>Our proposed system is an Autonomous ICU Patient Monitoring Agent (AIPMA)</w:t>
      </w:r>
      <w:r>
        <w:rPr>
          <w:rFonts w:ascii="Times New Roman" w:hAnsi="Times New Roman" w:cs="Times New Roman"/>
          <w:sz w:val="24"/>
          <w:szCs w:val="24"/>
        </w:rPr>
        <w:t xml:space="preserve">, </w:t>
      </w:r>
      <w:r w:rsidRPr="00323869">
        <w:rPr>
          <w:rFonts w:ascii="Times New Roman" w:hAnsi="Times New Roman" w:cs="Times New Roman"/>
          <w:sz w:val="24"/>
          <w:szCs w:val="24"/>
        </w:rPr>
        <w:t>an AI-driven autonomous agent deployed at the edge of the hospital network. The agent continuously processes multi-sensor vital sign streams, uses a generative AI model to detect early warning patterns and predict deterioration events before they become critical, and triggers real-time alerts to clinical staff with actionable decision support.</w:t>
      </w:r>
    </w:p>
    <w:p w14:paraId="2834AF4E" w14:textId="2D7F334D" w:rsidR="00323869" w:rsidRPr="00323869" w:rsidRDefault="00323869" w:rsidP="00BC0977">
      <w:pPr>
        <w:jc w:val="both"/>
        <w:rPr>
          <w:rFonts w:ascii="Times New Roman" w:hAnsi="Times New Roman" w:cs="Times New Roman"/>
          <w:b/>
          <w:bCs/>
          <w:sz w:val="24"/>
          <w:szCs w:val="24"/>
        </w:rPr>
      </w:pPr>
      <w:r w:rsidRPr="00323869">
        <w:rPr>
          <w:rFonts w:ascii="Times New Roman" w:hAnsi="Times New Roman" w:cs="Times New Roman"/>
          <w:b/>
          <w:bCs/>
          <w:sz w:val="24"/>
          <w:szCs w:val="24"/>
        </w:rPr>
        <w:t>Generative AI Approach</w:t>
      </w:r>
    </w:p>
    <w:p w14:paraId="6B6015BD" w14:textId="5035A750"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The AIPMA leverages a hybrid generative and discriminative AI strategy:</w:t>
      </w:r>
    </w:p>
    <w:p w14:paraId="602EE267" w14:textId="0987F67C"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LLM Decision Support: A fine-tuned Large Language Model (LLM)</w:t>
      </w:r>
      <w:r>
        <w:rPr>
          <w:rFonts w:ascii="Times New Roman" w:hAnsi="Times New Roman" w:cs="Times New Roman"/>
          <w:sz w:val="24"/>
          <w:szCs w:val="24"/>
        </w:rPr>
        <w:t xml:space="preserve">, </w:t>
      </w:r>
      <w:r w:rsidRPr="00323869">
        <w:rPr>
          <w:rFonts w:ascii="Times New Roman" w:hAnsi="Times New Roman" w:cs="Times New Roman"/>
          <w:sz w:val="24"/>
          <w:szCs w:val="24"/>
        </w:rPr>
        <w:t>specifically a medically-adapted transformer</w:t>
      </w:r>
      <w:r>
        <w:rPr>
          <w:rFonts w:ascii="Times New Roman" w:hAnsi="Times New Roman" w:cs="Times New Roman"/>
          <w:sz w:val="24"/>
          <w:szCs w:val="24"/>
        </w:rPr>
        <w:t xml:space="preserve">, </w:t>
      </w:r>
      <w:r w:rsidRPr="00323869">
        <w:rPr>
          <w:rFonts w:ascii="Times New Roman" w:hAnsi="Times New Roman" w:cs="Times New Roman"/>
          <w:sz w:val="24"/>
          <w:szCs w:val="24"/>
        </w:rPr>
        <w:t>acts as the decision-support engine, interpreting contextual alert summaries and producing clinician-readable explanations.</w:t>
      </w:r>
    </w:p>
    <w:p w14:paraId="01B0753E" w14:textId="036373A3"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GAN Data Augmentation: A Generative Adversarial Network (GAN) trained on synthetic ICU time-series data is used to augment training data for rare deterioration events (e.g., septic shock, arrhythmia onset), addressing class imbalance.</w:t>
      </w:r>
    </w:p>
    <w:p w14:paraId="3E405641" w14:textId="5B496F84" w:rsid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Edge Autoencoder: A lightweight anomaly detection model (autoencoder) runs directly on the edge node for immediate, low-latency flagging of abnormal vital sign sequences.</w:t>
      </w:r>
    </w:p>
    <w:p w14:paraId="13322CA1" w14:textId="77777777" w:rsidR="00BC0977" w:rsidRDefault="00BC0977" w:rsidP="00323869">
      <w:pPr>
        <w:ind w:firstLine="0"/>
        <w:jc w:val="both"/>
        <w:rPr>
          <w:rFonts w:ascii="Times New Roman" w:hAnsi="Times New Roman" w:cs="Times New Roman"/>
          <w:b/>
          <w:bCs/>
          <w:sz w:val="24"/>
          <w:szCs w:val="24"/>
        </w:rPr>
      </w:pPr>
    </w:p>
    <w:p w14:paraId="6FA7C43F" w14:textId="2888625C" w:rsidR="00323869" w:rsidRPr="00323869" w:rsidRDefault="00323869" w:rsidP="00BC0977">
      <w:pPr>
        <w:jc w:val="both"/>
        <w:rPr>
          <w:rFonts w:ascii="Times New Roman" w:hAnsi="Times New Roman" w:cs="Times New Roman"/>
          <w:b/>
          <w:bCs/>
          <w:sz w:val="24"/>
          <w:szCs w:val="24"/>
        </w:rPr>
      </w:pPr>
      <w:r w:rsidRPr="00323869">
        <w:rPr>
          <w:rFonts w:ascii="Times New Roman" w:hAnsi="Times New Roman" w:cs="Times New Roman"/>
          <w:b/>
          <w:bCs/>
          <w:sz w:val="24"/>
          <w:szCs w:val="24"/>
        </w:rPr>
        <w:lastRenderedPageBreak/>
        <w:t>Desired Outcomes</w:t>
      </w:r>
    </w:p>
    <w:p w14:paraId="38F50417" w14:textId="538C793E"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Reduce mean time-to-alert for critical deterioration events by an estimated 40–60% compared to threshold-only monitoring systems.</w:t>
      </w:r>
    </w:p>
    <w:p w14:paraId="2AAAC092" w14:textId="518551CD"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Decrease false positive alert rates using contextual AI reasoning, reducing alarm fatigue in nursing staff.</w:t>
      </w:r>
    </w:p>
    <w:p w14:paraId="73AA6F30" w14:textId="4FC4A9B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Enable continuous 24/7 autonomous monitoring without requiring constant manual surveillance.</w:t>
      </w:r>
    </w:p>
    <w:p w14:paraId="6C786F95" w14:textId="5E2F3BBC"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Provide explainable AI outputs so clinicians understand why an alert was generated.</w:t>
      </w:r>
    </w:p>
    <w:p w14:paraId="35F9348E" w14:textId="6A8F42B3" w:rsidR="00323869" w:rsidRPr="00F90EB7"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Maintain full HIPAA compliance through on-premise edge processing</w:t>
      </w:r>
      <w:r>
        <w:rPr>
          <w:rFonts w:ascii="Times New Roman" w:hAnsi="Times New Roman" w:cs="Times New Roman"/>
          <w:sz w:val="24"/>
          <w:szCs w:val="24"/>
        </w:rPr>
        <w:t xml:space="preserve"> so </w:t>
      </w:r>
      <w:r w:rsidRPr="00323869">
        <w:rPr>
          <w:rFonts w:ascii="Times New Roman" w:hAnsi="Times New Roman" w:cs="Times New Roman"/>
          <w:sz w:val="24"/>
          <w:szCs w:val="24"/>
        </w:rPr>
        <w:t>patient data never leaves the hospital network.</w:t>
      </w:r>
    </w:p>
    <w:p w14:paraId="1AF54AC4" w14:textId="77777777" w:rsidR="00323869" w:rsidRDefault="00323869">
      <w:pPr>
        <w:spacing w:after="160"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314B7076" w14:textId="0302BC0F" w:rsidR="733B038C" w:rsidRPr="00323869" w:rsidRDefault="00323869" w:rsidP="00323869">
      <w:pPr>
        <w:ind w:firstLine="0"/>
        <w:jc w:val="center"/>
        <w:rPr>
          <w:rFonts w:ascii="Times New Roman" w:hAnsi="Times New Roman" w:cs="Times New Roman"/>
          <w:b/>
          <w:bCs/>
          <w:sz w:val="24"/>
          <w:szCs w:val="24"/>
        </w:rPr>
      </w:pPr>
      <w:r w:rsidRPr="00323869">
        <w:rPr>
          <w:rFonts w:ascii="Times New Roman" w:hAnsi="Times New Roman" w:cs="Times New Roman"/>
          <w:b/>
          <w:bCs/>
          <w:sz w:val="24"/>
          <w:szCs w:val="24"/>
        </w:rPr>
        <w:lastRenderedPageBreak/>
        <w:t>System Architecture</w:t>
      </w:r>
    </w:p>
    <w:p w14:paraId="090339ED" w14:textId="515DC216" w:rsidR="00323869" w:rsidRPr="00323869" w:rsidRDefault="00323869" w:rsidP="00BC0977">
      <w:pPr>
        <w:rPr>
          <w:rFonts w:ascii="Times New Roman" w:hAnsi="Times New Roman" w:cs="Times New Roman"/>
          <w:b/>
          <w:bCs/>
          <w:sz w:val="24"/>
          <w:szCs w:val="24"/>
        </w:rPr>
      </w:pPr>
      <w:r w:rsidRPr="00323869">
        <w:rPr>
          <w:rFonts w:ascii="Times New Roman" w:hAnsi="Times New Roman" w:cs="Times New Roman"/>
          <w:b/>
          <w:bCs/>
          <w:sz w:val="24"/>
          <w:szCs w:val="24"/>
        </w:rPr>
        <w:t>Architecture Overview</w:t>
      </w:r>
    </w:p>
    <w:p w14:paraId="403B6494" w14:textId="2B480474"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The AIPMA architecture follows a four-tier edge-to-cloud model: medical devices and bedside sensors form the perception layer; edge nodes at the ward level perform local inference; a hospital-internal aggregation server handles model orchestration; and a secure cloud layer (optional) supports model updates and longitudinal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160"/>
      </w:tblGrid>
      <w:tr w:rsidR="00323869" w:rsidRPr="00323869" w14:paraId="4DB5A668" w14:textId="77777777" w:rsidTr="003145A1">
        <w:tc>
          <w:tcPr>
            <w:tcW w:w="2200" w:type="dxa"/>
            <w:tcBorders>
              <w:top w:val="single" w:sz="1" w:space="0" w:color="B0C4DE"/>
              <w:left w:val="single" w:sz="1" w:space="0" w:color="B0C4DE"/>
              <w:bottom w:val="single" w:sz="1" w:space="0" w:color="B0C4DE"/>
              <w:right w:val="single" w:sz="1" w:space="0" w:color="B0C4DE"/>
            </w:tcBorders>
            <w:shd w:val="clear" w:color="auto" w:fill="7030A0"/>
            <w:tcMar>
              <w:top w:w="100" w:type="dxa"/>
              <w:left w:w="140" w:type="dxa"/>
              <w:bottom w:w="100" w:type="dxa"/>
              <w:right w:w="140" w:type="dxa"/>
            </w:tcMar>
          </w:tcPr>
          <w:p w14:paraId="168F3D16" w14:textId="77777777" w:rsidR="00323869" w:rsidRPr="00323869" w:rsidRDefault="00323869" w:rsidP="00323869">
            <w:pPr>
              <w:ind w:firstLine="0"/>
              <w:rPr>
                <w:rFonts w:ascii="Times New Roman" w:hAnsi="Times New Roman" w:cs="Times New Roman"/>
                <w:color w:val="F2F2F2" w:themeColor="background1" w:themeShade="F2"/>
                <w:sz w:val="24"/>
                <w:szCs w:val="24"/>
              </w:rPr>
            </w:pPr>
            <w:r w:rsidRPr="00323869">
              <w:rPr>
                <w:rFonts w:ascii="Times New Roman" w:hAnsi="Times New Roman" w:cs="Times New Roman"/>
                <w:b/>
                <w:bCs/>
                <w:color w:val="F2F2F2" w:themeColor="background1" w:themeShade="F2"/>
                <w:sz w:val="24"/>
                <w:szCs w:val="24"/>
              </w:rPr>
              <w:t>Tier</w:t>
            </w:r>
          </w:p>
        </w:tc>
        <w:tc>
          <w:tcPr>
            <w:tcW w:w="2600" w:type="dxa"/>
            <w:tcBorders>
              <w:top w:val="single" w:sz="1" w:space="0" w:color="B0C4DE"/>
              <w:left w:val="single" w:sz="1" w:space="0" w:color="B0C4DE"/>
              <w:bottom w:val="single" w:sz="1" w:space="0" w:color="B0C4DE"/>
              <w:right w:val="single" w:sz="1" w:space="0" w:color="B0C4DE"/>
            </w:tcBorders>
            <w:shd w:val="clear" w:color="auto" w:fill="7030A0"/>
            <w:tcMar>
              <w:top w:w="100" w:type="dxa"/>
              <w:left w:w="140" w:type="dxa"/>
              <w:bottom w:w="100" w:type="dxa"/>
              <w:right w:w="140" w:type="dxa"/>
            </w:tcMar>
          </w:tcPr>
          <w:p w14:paraId="10273A61" w14:textId="77777777" w:rsidR="00323869" w:rsidRPr="00323869" w:rsidRDefault="00323869" w:rsidP="00323869">
            <w:pPr>
              <w:ind w:firstLine="0"/>
              <w:rPr>
                <w:rFonts w:ascii="Times New Roman" w:hAnsi="Times New Roman" w:cs="Times New Roman"/>
                <w:color w:val="F2F2F2" w:themeColor="background1" w:themeShade="F2"/>
                <w:sz w:val="24"/>
                <w:szCs w:val="24"/>
              </w:rPr>
            </w:pPr>
            <w:r w:rsidRPr="00323869">
              <w:rPr>
                <w:rFonts w:ascii="Times New Roman" w:hAnsi="Times New Roman" w:cs="Times New Roman"/>
                <w:b/>
                <w:bCs/>
                <w:color w:val="F2F2F2" w:themeColor="background1" w:themeShade="F2"/>
                <w:sz w:val="24"/>
                <w:szCs w:val="24"/>
              </w:rPr>
              <w:t>Components</w:t>
            </w:r>
          </w:p>
        </w:tc>
        <w:tc>
          <w:tcPr>
            <w:tcW w:w="2400" w:type="dxa"/>
            <w:tcBorders>
              <w:top w:val="single" w:sz="1" w:space="0" w:color="B0C4DE"/>
              <w:left w:val="single" w:sz="1" w:space="0" w:color="B0C4DE"/>
              <w:bottom w:val="single" w:sz="1" w:space="0" w:color="B0C4DE"/>
              <w:right w:val="single" w:sz="1" w:space="0" w:color="B0C4DE"/>
            </w:tcBorders>
            <w:shd w:val="clear" w:color="auto" w:fill="7030A0"/>
            <w:tcMar>
              <w:top w:w="100" w:type="dxa"/>
              <w:left w:w="140" w:type="dxa"/>
              <w:bottom w:w="100" w:type="dxa"/>
              <w:right w:w="140" w:type="dxa"/>
            </w:tcMar>
          </w:tcPr>
          <w:p w14:paraId="4BF7565B" w14:textId="77777777" w:rsidR="00323869" w:rsidRPr="00323869" w:rsidRDefault="00323869" w:rsidP="00323869">
            <w:pPr>
              <w:ind w:firstLine="0"/>
              <w:rPr>
                <w:rFonts w:ascii="Times New Roman" w:hAnsi="Times New Roman" w:cs="Times New Roman"/>
                <w:color w:val="F2F2F2" w:themeColor="background1" w:themeShade="F2"/>
                <w:sz w:val="24"/>
                <w:szCs w:val="24"/>
              </w:rPr>
            </w:pPr>
            <w:r w:rsidRPr="00323869">
              <w:rPr>
                <w:rFonts w:ascii="Times New Roman" w:hAnsi="Times New Roman" w:cs="Times New Roman"/>
                <w:b/>
                <w:bCs/>
                <w:color w:val="F2F2F2" w:themeColor="background1" w:themeShade="F2"/>
                <w:sz w:val="24"/>
                <w:szCs w:val="24"/>
              </w:rPr>
              <w:t>Function</w:t>
            </w:r>
          </w:p>
        </w:tc>
        <w:tc>
          <w:tcPr>
            <w:tcW w:w="2160" w:type="dxa"/>
            <w:tcBorders>
              <w:top w:val="single" w:sz="1" w:space="0" w:color="B0C4DE"/>
              <w:left w:val="single" w:sz="1" w:space="0" w:color="B0C4DE"/>
              <w:bottom w:val="single" w:sz="1" w:space="0" w:color="B0C4DE"/>
              <w:right w:val="single" w:sz="1" w:space="0" w:color="B0C4DE"/>
            </w:tcBorders>
            <w:shd w:val="clear" w:color="auto" w:fill="7030A0"/>
            <w:tcMar>
              <w:top w:w="100" w:type="dxa"/>
              <w:left w:w="140" w:type="dxa"/>
              <w:bottom w:w="100" w:type="dxa"/>
              <w:right w:w="140" w:type="dxa"/>
            </w:tcMar>
          </w:tcPr>
          <w:p w14:paraId="6AB8C6F5" w14:textId="77777777" w:rsidR="00323869" w:rsidRPr="00323869" w:rsidRDefault="00323869" w:rsidP="00323869">
            <w:pPr>
              <w:ind w:firstLine="0"/>
              <w:rPr>
                <w:rFonts w:ascii="Times New Roman" w:hAnsi="Times New Roman" w:cs="Times New Roman"/>
                <w:color w:val="F2F2F2" w:themeColor="background1" w:themeShade="F2"/>
                <w:sz w:val="24"/>
                <w:szCs w:val="24"/>
              </w:rPr>
            </w:pPr>
            <w:r w:rsidRPr="00323869">
              <w:rPr>
                <w:rFonts w:ascii="Times New Roman" w:hAnsi="Times New Roman" w:cs="Times New Roman"/>
                <w:b/>
                <w:bCs/>
                <w:color w:val="F2F2F2" w:themeColor="background1" w:themeShade="F2"/>
                <w:sz w:val="24"/>
                <w:szCs w:val="24"/>
              </w:rPr>
              <w:t>Protocol</w:t>
            </w:r>
          </w:p>
        </w:tc>
      </w:tr>
      <w:tr w:rsidR="00323869" w:rsidRPr="00323869" w14:paraId="79430192" w14:textId="77777777" w:rsidTr="003145A1">
        <w:tc>
          <w:tcPr>
            <w:tcW w:w="22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4CBDB1DB"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Tier 1: Sensors</w:t>
            </w:r>
          </w:p>
        </w:tc>
        <w:tc>
          <w:tcPr>
            <w:tcW w:w="26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245D02BD"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Bedside monitors, ECG, SpO2, BP cuffs, temp probes</w:t>
            </w:r>
          </w:p>
        </w:tc>
        <w:tc>
          <w:tcPr>
            <w:tcW w:w="24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1F3EE0E2"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Raw vital sign data acquisition</w:t>
            </w:r>
          </w:p>
        </w:tc>
        <w:tc>
          <w:tcPr>
            <w:tcW w:w="216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4A45F7DF"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HL7 FHIR / BLE</w:t>
            </w:r>
          </w:p>
        </w:tc>
      </w:tr>
      <w:tr w:rsidR="00323869" w:rsidRPr="00323869" w14:paraId="18EF3CF4" w14:textId="77777777" w:rsidTr="0072410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AA03CE5"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Tier 2: Edge Node</w:t>
            </w:r>
          </w:p>
        </w:tc>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04CE49A"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NVIDIA Jetson / Raspberry Pi 5 cluster per ward</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0EA9F64"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Real-time inference, anomaly detection</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3F1A90D"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MQTT (TLS 1.3)</w:t>
            </w:r>
          </w:p>
        </w:tc>
      </w:tr>
      <w:tr w:rsidR="00323869" w:rsidRPr="00323869" w14:paraId="5E6B2877" w14:textId="77777777" w:rsidTr="003145A1">
        <w:tc>
          <w:tcPr>
            <w:tcW w:w="22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2D021F67"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Tier 3: Hospital Server</w:t>
            </w:r>
          </w:p>
        </w:tc>
        <w:tc>
          <w:tcPr>
            <w:tcW w:w="26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457B8630"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On-premise aggregation server, EHR integration</w:t>
            </w:r>
          </w:p>
        </w:tc>
        <w:tc>
          <w:tcPr>
            <w:tcW w:w="24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2ED7BC20"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Model orchestration, alert routing, logging</w:t>
            </w:r>
          </w:p>
        </w:tc>
        <w:tc>
          <w:tcPr>
            <w:tcW w:w="216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2558E58D"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HTTPS / REST API</w:t>
            </w:r>
          </w:p>
        </w:tc>
      </w:tr>
      <w:tr w:rsidR="00323869" w:rsidRPr="00323869" w14:paraId="6AA2F44E" w14:textId="77777777" w:rsidTr="0072410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FFC39B1"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Tier 4: Cloud (Optional)</w:t>
            </w:r>
          </w:p>
        </w:tc>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A3E1AB0"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Federated learning node, longitudinal analytics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B928E2E"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Model retraining, population analytics</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065560D" w14:textId="77777777" w:rsidR="00323869" w:rsidRPr="00323869" w:rsidRDefault="00323869" w:rsidP="00323869">
            <w:pPr>
              <w:ind w:firstLine="0"/>
              <w:rPr>
                <w:rFonts w:ascii="Times New Roman" w:hAnsi="Times New Roman" w:cs="Times New Roman"/>
                <w:sz w:val="24"/>
                <w:szCs w:val="24"/>
              </w:rPr>
            </w:pPr>
            <w:r w:rsidRPr="00323869">
              <w:rPr>
                <w:rFonts w:ascii="Times New Roman" w:hAnsi="Times New Roman" w:cs="Times New Roman"/>
                <w:sz w:val="24"/>
                <w:szCs w:val="24"/>
              </w:rPr>
              <w:t xml:space="preserve">HTTPS / </w:t>
            </w:r>
            <w:proofErr w:type="spellStart"/>
            <w:r w:rsidRPr="00323869">
              <w:rPr>
                <w:rFonts w:ascii="Times New Roman" w:hAnsi="Times New Roman" w:cs="Times New Roman"/>
                <w:sz w:val="24"/>
                <w:szCs w:val="24"/>
              </w:rPr>
              <w:t>gRPC</w:t>
            </w:r>
            <w:proofErr w:type="spellEnd"/>
          </w:p>
        </w:tc>
      </w:tr>
    </w:tbl>
    <w:p w14:paraId="362637CF" w14:textId="77777777" w:rsidR="717E282B" w:rsidRDefault="717E282B" w:rsidP="00323869">
      <w:pPr>
        <w:ind w:firstLine="0"/>
        <w:rPr>
          <w:rFonts w:ascii="Times New Roman" w:hAnsi="Times New Roman" w:cs="Times New Roman"/>
          <w:sz w:val="24"/>
          <w:szCs w:val="24"/>
        </w:rPr>
      </w:pPr>
    </w:p>
    <w:p w14:paraId="12FF126A" w14:textId="77777777" w:rsidR="00323869" w:rsidRDefault="00323869" w:rsidP="00323869">
      <w:pPr>
        <w:ind w:firstLine="0"/>
        <w:rPr>
          <w:rFonts w:ascii="Times New Roman" w:hAnsi="Times New Roman" w:cs="Times New Roman"/>
          <w:sz w:val="24"/>
          <w:szCs w:val="24"/>
        </w:rPr>
      </w:pPr>
    </w:p>
    <w:p w14:paraId="59C0A98C" w14:textId="77777777" w:rsidR="00323869" w:rsidRDefault="00323869" w:rsidP="00323869">
      <w:pPr>
        <w:ind w:firstLine="0"/>
        <w:rPr>
          <w:rFonts w:ascii="Times New Roman" w:hAnsi="Times New Roman" w:cs="Times New Roman"/>
          <w:sz w:val="24"/>
          <w:szCs w:val="24"/>
        </w:rPr>
      </w:pPr>
    </w:p>
    <w:p w14:paraId="0CE1808B" w14:textId="0D4A7B3A" w:rsidR="00323869" w:rsidRPr="00323869" w:rsidRDefault="00323869" w:rsidP="00BC0977">
      <w:pPr>
        <w:rPr>
          <w:rFonts w:ascii="Times New Roman" w:hAnsi="Times New Roman" w:cs="Times New Roman"/>
          <w:b/>
          <w:bCs/>
          <w:sz w:val="24"/>
          <w:szCs w:val="24"/>
        </w:rPr>
      </w:pPr>
      <w:r w:rsidRPr="00323869">
        <w:rPr>
          <w:rFonts w:ascii="Times New Roman" w:hAnsi="Times New Roman" w:cs="Times New Roman"/>
          <w:b/>
          <w:bCs/>
          <w:sz w:val="24"/>
          <w:szCs w:val="24"/>
        </w:rPr>
        <w:lastRenderedPageBreak/>
        <w:t>Data Flow</w:t>
      </w:r>
    </w:p>
    <w:p w14:paraId="119B14EF"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The following describes the end-to-end data flow from sensor capture to clinician notification:</w:t>
      </w:r>
    </w:p>
    <w:p w14:paraId="057ED09F" w14:textId="1F21E56D"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b/>
          <w:bCs/>
          <w:sz w:val="24"/>
          <w:szCs w:val="24"/>
        </w:rPr>
        <w:t>Step 1 – Sensor Capture:</w:t>
      </w:r>
      <w:r w:rsidRPr="00323869">
        <w:rPr>
          <w:rFonts w:ascii="Times New Roman" w:hAnsi="Times New Roman" w:cs="Times New Roman"/>
          <w:sz w:val="24"/>
          <w:szCs w:val="24"/>
        </w:rPr>
        <w:t xml:space="preserve"> Bedside medical devices sample vital signs at 1–250 Hz depending on sensor type and transmit structured readings via HL7 FHIR-compliant messages over the hospital's private network.</w:t>
      </w:r>
    </w:p>
    <w:p w14:paraId="6D161549" w14:textId="1B6B255B"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b/>
          <w:bCs/>
          <w:sz w:val="24"/>
          <w:szCs w:val="24"/>
        </w:rPr>
        <w:t>Step 2 – Edge Ingestion &amp; Preprocessing:</w:t>
      </w:r>
      <w:r w:rsidRPr="00323869">
        <w:rPr>
          <w:rFonts w:ascii="Times New Roman" w:hAnsi="Times New Roman" w:cs="Times New Roman"/>
          <w:sz w:val="24"/>
          <w:szCs w:val="24"/>
        </w:rPr>
        <w:t xml:space="preserve"> The ward-level edge node ingests all streams via an MQTT broker. Data is preprocessed (normalization, noise filtering, missing-value imputation) by a lightweight Python microservice.</w:t>
      </w:r>
    </w:p>
    <w:p w14:paraId="033B9433" w14:textId="1999DC6D"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b/>
          <w:bCs/>
          <w:sz w:val="24"/>
          <w:szCs w:val="24"/>
        </w:rPr>
        <w:t>Step 3 – Anomaly Detection (Edge):</w:t>
      </w:r>
      <w:r w:rsidRPr="00323869">
        <w:rPr>
          <w:rFonts w:ascii="Times New Roman" w:hAnsi="Times New Roman" w:cs="Times New Roman"/>
          <w:sz w:val="24"/>
          <w:szCs w:val="24"/>
        </w:rPr>
        <w:t xml:space="preserve"> The autoencoder model analyzes a rolling 60-second window of multivariate vitals in real time. Reconstruction error above a dynamic threshold flags a potential anomaly.</w:t>
      </w:r>
    </w:p>
    <w:p w14:paraId="1FB1139D" w14:textId="1B0E95DA"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b/>
          <w:bCs/>
          <w:sz w:val="24"/>
          <w:szCs w:val="24"/>
        </w:rPr>
        <w:t>Step 4 – Contextual AI Inference:</w:t>
      </w:r>
      <w:r w:rsidRPr="00323869">
        <w:rPr>
          <w:rFonts w:ascii="Times New Roman" w:hAnsi="Times New Roman" w:cs="Times New Roman"/>
          <w:sz w:val="24"/>
          <w:szCs w:val="24"/>
        </w:rPr>
        <w:t xml:space="preserve"> If an anomaly is flagged, a richer contextual inference is triggered: the LLM receives the patient's current vitals, recent trend summary, and relevant EHR context (age, diagnoses, medications) and generates a structured alert with severity level and clinical rationale.</w:t>
      </w:r>
    </w:p>
    <w:p w14:paraId="50C66AFF" w14:textId="63B37F09" w:rsid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b/>
          <w:bCs/>
          <w:sz w:val="24"/>
          <w:szCs w:val="24"/>
        </w:rPr>
        <w:t>Step 5 – Alert Delivery:</w:t>
      </w:r>
      <w:r w:rsidRPr="00323869">
        <w:rPr>
          <w:rFonts w:ascii="Times New Roman" w:hAnsi="Times New Roman" w:cs="Times New Roman"/>
          <w:sz w:val="24"/>
          <w:szCs w:val="24"/>
        </w:rPr>
        <w:t xml:space="preserve"> Alerts are delivered to the nurse station dashboard, mobile devices of assigned clinicians, and the hospital's EHR system via a REST webhook. All events are logged to an immutable audit trail.</w:t>
      </w:r>
    </w:p>
    <w:p w14:paraId="0565F136" w14:textId="4B47BED9" w:rsidR="00323869" w:rsidRPr="00323869" w:rsidRDefault="00323869" w:rsidP="00323869">
      <w:pPr>
        <w:ind w:firstLine="0"/>
        <w:rPr>
          <w:rFonts w:ascii="Times New Roman" w:hAnsi="Times New Roman" w:cs="Times New Roman"/>
          <w:b/>
          <w:bCs/>
          <w:sz w:val="24"/>
          <w:szCs w:val="24"/>
        </w:rPr>
      </w:pPr>
      <w:r w:rsidRPr="00323869">
        <w:rPr>
          <w:rFonts w:ascii="Times New Roman" w:hAnsi="Times New Roman" w:cs="Times New Roman"/>
          <w:b/>
          <w:bCs/>
          <w:sz w:val="24"/>
          <w:szCs w:val="24"/>
        </w:rPr>
        <w:tab/>
        <w:t>Communication Protocols &amp; Security Measure</w:t>
      </w:r>
    </w:p>
    <w:p w14:paraId="17234669" w14:textId="19B3B3E1"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MQTT over TLS 1.3 between sensors and edge nodes</w:t>
      </w:r>
      <w:r>
        <w:rPr>
          <w:rFonts w:ascii="Times New Roman" w:hAnsi="Times New Roman" w:cs="Times New Roman"/>
          <w:sz w:val="24"/>
          <w:szCs w:val="24"/>
        </w:rPr>
        <w:t xml:space="preserve">: </w:t>
      </w:r>
      <w:r w:rsidRPr="00323869">
        <w:rPr>
          <w:rFonts w:ascii="Times New Roman" w:hAnsi="Times New Roman" w:cs="Times New Roman"/>
          <w:sz w:val="24"/>
          <w:szCs w:val="24"/>
        </w:rPr>
        <w:t>lightweight, low-latency, and encrypted.</w:t>
      </w:r>
    </w:p>
    <w:p w14:paraId="3F50E62A" w14:textId="47515FC9"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HTTPS with mutual TLS (</w:t>
      </w:r>
      <w:proofErr w:type="spellStart"/>
      <w:r w:rsidRPr="00323869">
        <w:rPr>
          <w:rFonts w:ascii="Times New Roman" w:hAnsi="Times New Roman" w:cs="Times New Roman"/>
          <w:sz w:val="24"/>
          <w:szCs w:val="24"/>
        </w:rPr>
        <w:t>mTLS</w:t>
      </w:r>
      <w:proofErr w:type="spellEnd"/>
      <w:r w:rsidRPr="00323869">
        <w:rPr>
          <w:rFonts w:ascii="Times New Roman" w:hAnsi="Times New Roman" w:cs="Times New Roman"/>
          <w:sz w:val="24"/>
          <w:szCs w:val="24"/>
        </w:rPr>
        <w:t>) authentication for all hospital server communications.</w:t>
      </w:r>
    </w:p>
    <w:p w14:paraId="1D9A9FB1" w14:textId="5086173A"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HL7 FHIR R4 standard for EHR interoperability.</w:t>
      </w:r>
    </w:p>
    <w:p w14:paraId="4FED1940" w14:textId="07545B3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t>
      </w:r>
      <w:r>
        <w:rPr>
          <w:rFonts w:ascii="Times New Roman" w:hAnsi="Times New Roman" w:cs="Times New Roman"/>
          <w:sz w:val="24"/>
          <w:szCs w:val="24"/>
        </w:rPr>
        <w:t xml:space="preserve"> </w:t>
      </w:r>
      <w:r w:rsidRPr="00323869">
        <w:rPr>
          <w:rFonts w:ascii="Times New Roman" w:hAnsi="Times New Roman" w:cs="Times New Roman"/>
          <w:sz w:val="24"/>
          <w:szCs w:val="24"/>
        </w:rPr>
        <w:t>All data at rest encrypted with AES-256; data in transit secured via TLS 1.3.</w:t>
      </w:r>
    </w:p>
    <w:p w14:paraId="09895F2C" w14:textId="7A9F9D89" w:rsidR="00323869" w:rsidRPr="00F90EB7"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lastRenderedPageBreak/>
        <w:t>•</w:t>
      </w:r>
      <w:r>
        <w:rPr>
          <w:rFonts w:ascii="Times New Roman" w:hAnsi="Times New Roman" w:cs="Times New Roman"/>
          <w:sz w:val="24"/>
          <w:szCs w:val="24"/>
        </w:rPr>
        <w:t xml:space="preserve"> </w:t>
      </w:r>
      <w:r w:rsidRPr="00323869">
        <w:rPr>
          <w:rFonts w:ascii="Times New Roman" w:hAnsi="Times New Roman" w:cs="Times New Roman"/>
          <w:sz w:val="24"/>
          <w:szCs w:val="24"/>
        </w:rPr>
        <w:t>Role-Based Access Control (RBAC) governing who can view patient data or modify system configurations.</w:t>
      </w:r>
    </w:p>
    <w:p w14:paraId="4A26C05A" w14:textId="77777777" w:rsidR="00323869" w:rsidRDefault="00323869">
      <w:pPr>
        <w:spacing w:after="160" w:line="259" w:lineRule="auto"/>
        <w:ind w:firstLine="0"/>
        <w:rPr>
          <w:rFonts w:ascii="Times New Roman" w:hAnsi="Times New Roman" w:cs="Times New Roman"/>
          <w:b/>
          <w:bCs/>
          <w:sz w:val="24"/>
          <w:szCs w:val="24"/>
        </w:rPr>
      </w:pPr>
      <w:r>
        <w:rPr>
          <w:rFonts w:ascii="Times New Roman" w:hAnsi="Times New Roman" w:cs="Times New Roman"/>
          <w:sz w:val="24"/>
          <w:szCs w:val="24"/>
        </w:rPr>
        <w:br w:type="page"/>
      </w:r>
    </w:p>
    <w:p w14:paraId="7337CAFA" w14:textId="199128CA" w:rsidR="576062CF" w:rsidRPr="00F90EB7" w:rsidRDefault="00323869" w:rsidP="00FD478C">
      <w:pPr>
        <w:pStyle w:val="SectionTitle"/>
        <w:rPr>
          <w:rFonts w:ascii="Times New Roman" w:hAnsi="Times New Roman" w:cs="Times New Roman"/>
          <w:sz w:val="24"/>
          <w:szCs w:val="24"/>
        </w:rPr>
      </w:pPr>
      <w:r>
        <w:rPr>
          <w:rFonts w:ascii="Times New Roman" w:hAnsi="Times New Roman" w:cs="Times New Roman"/>
          <w:sz w:val="24"/>
          <w:szCs w:val="24"/>
        </w:rPr>
        <w:lastRenderedPageBreak/>
        <w:t>AI Model Development</w:t>
      </w:r>
      <w:r w:rsidR="00FD478C" w:rsidRPr="00F90EB7">
        <w:rPr>
          <w:rFonts w:ascii="Times New Roman" w:hAnsi="Times New Roman" w:cs="Times New Roman"/>
          <w:sz w:val="24"/>
          <w:szCs w:val="24"/>
        </w:rPr>
        <w:t xml:space="preserve"> </w:t>
      </w:r>
    </w:p>
    <w:p w14:paraId="382E75A4" w14:textId="31978AA7" w:rsidR="00323869" w:rsidRPr="00323869" w:rsidRDefault="00323869" w:rsidP="001E3AEB">
      <w:pPr>
        <w:ind w:firstLine="0"/>
        <w:rPr>
          <w:rFonts w:ascii="Times New Roman" w:hAnsi="Times New Roman" w:cs="Times New Roman"/>
          <w:b/>
          <w:bCs/>
          <w:sz w:val="24"/>
          <w:szCs w:val="24"/>
        </w:rPr>
      </w:pPr>
      <w:r w:rsidRPr="00323869">
        <w:rPr>
          <w:rFonts w:ascii="Times New Roman" w:hAnsi="Times New Roman" w:cs="Times New Roman"/>
          <w:b/>
          <w:bCs/>
          <w:sz w:val="24"/>
          <w:szCs w:val="24"/>
        </w:rPr>
        <w:t>Generative AI Methods</w:t>
      </w:r>
      <w:r w:rsidR="001E3AEB">
        <w:rPr>
          <w:rFonts w:ascii="Times New Roman" w:hAnsi="Times New Roman" w:cs="Times New Roman"/>
          <w:b/>
          <w:bCs/>
          <w:sz w:val="24"/>
          <w:szCs w:val="24"/>
        </w:rPr>
        <w:t xml:space="preserve">: </w:t>
      </w:r>
      <w:r w:rsidRPr="00323869">
        <w:rPr>
          <w:rFonts w:ascii="Times New Roman" w:hAnsi="Times New Roman" w:cs="Times New Roman"/>
          <w:b/>
          <w:bCs/>
          <w:sz w:val="24"/>
          <w:szCs w:val="24"/>
        </w:rPr>
        <w:t>Three AI Components working together in the AIPMA Pipeline</w:t>
      </w:r>
    </w:p>
    <w:p w14:paraId="0FE34E25" w14:textId="404D1C4F" w:rsidR="00323869" w:rsidRPr="00323869" w:rsidRDefault="00323869" w:rsidP="00323869">
      <w:pPr>
        <w:ind w:firstLine="0"/>
        <w:rPr>
          <w:rFonts w:ascii="Times New Roman" w:hAnsi="Times New Roman" w:cs="Times New Roman"/>
          <w:b/>
          <w:bCs/>
          <w:sz w:val="24"/>
          <w:szCs w:val="24"/>
        </w:rPr>
      </w:pPr>
      <w:r w:rsidRPr="00323869">
        <w:rPr>
          <w:rFonts w:ascii="Times New Roman" w:hAnsi="Times New Roman" w:cs="Times New Roman"/>
          <w:b/>
          <w:bCs/>
          <w:sz w:val="24"/>
          <w:szCs w:val="24"/>
        </w:rPr>
        <w:tab/>
        <w:t>Component A: GAN for Synthetic ICU Data Generation</w:t>
      </w:r>
    </w:p>
    <w:p w14:paraId="03C66F24" w14:textId="472197CD" w:rsid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 xml:space="preserve">A </w:t>
      </w:r>
      <w:proofErr w:type="spellStart"/>
      <w:r w:rsidRPr="00323869">
        <w:rPr>
          <w:rFonts w:ascii="Times New Roman" w:hAnsi="Times New Roman" w:cs="Times New Roman"/>
          <w:sz w:val="24"/>
          <w:szCs w:val="24"/>
        </w:rPr>
        <w:t>TimeGAN</w:t>
      </w:r>
      <w:proofErr w:type="spellEnd"/>
      <w:r w:rsidRPr="00323869">
        <w:rPr>
          <w:rFonts w:ascii="Times New Roman" w:hAnsi="Times New Roman" w:cs="Times New Roman"/>
          <w:sz w:val="24"/>
          <w:szCs w:val="24"/>
        </w:rPr>
        <w:t xml:space="preserve"> (Time-series GAN) architecture is used to generate realistic synthetic vital sign sequences representing rare but clinically important deterioration patterns such as sepsis progression, respiratory failure, and cardiac arrhythmia onset. The GAN is trained on de-identified ICU datasets (e.g., MIMIC-IV). Synthetic data is then used to balance the training dataset for the anomaly detection model, preventing the model from being biased toward normal states.</w:t>
      </w:r>
    </w:p>
    <w:p w14:paraId="6EF93659" w14:textId="6E375DE5" w:rsidR="00323869" w:rsidRPr="00323869" w:rsidRDefault="00323869" w:rsidP="00323869">
      <w:pPr>
        <w:ind w:firstLine="0"/>
        <w:jc w:val="both"/>
        <w:rPr>
          <w:rFonts w:ascii="Times New Roman" w:hAnsi="Times New Roman" w:cs="Times New Roman"/>
          <w:b/>
          <w:bCs/>
          <w:sz w:val="24"/>
          <w:szCs w:val="24"/>
        </w:rPr>
      </w:pPr>
      <w:r w:rsidRPr="00323869">
        <w:rPr>
          <w:rFonts w:ascii="Times New Roman" w:hAnsi="Times New Roman" w:cs="Times New Roman"/>
          <w:b/>
          <w:bCs/>
          <w:sz w:val="24"/>
          <w:szCs w:val="24"/>
        </w:rPr>
        <w:tab/>
        <w:t>Component B: Autoencoder for Real-Time Anomaly Detection (EDGE)</w:t>
      </w:r>
    </w:p>
    <w:p w14:paraId="4C7C318F" w14:textId="3A12C45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A compact LSTM-based autoencoder is trained to reconstruct normal vital sign windows. During inference, it processes 60-second multivariate windows (heart rate, SpO2, respiratory rate, blood pressure, temperature) and computes a reconstruction error score. Windows that exceed a dynamically calibrated threshold</w:t>
      </w:r>
      <w:r>
        <w:rPr>
          <w:rFonts w:ascii="Times New Roman" w:hAnsi="Times New Roman" w:cs="Times New Roman"/>
          <w:sz w:val="24"/>
          <w:szCs w:val="24"/>
        </w:rPr>
        <w:t>,</w:t>
      </w:r>
      <w:r w:rsidRPr="00323869">
        <w:rPr>
          <w:rFonts w:ascii="Times New Roman" w:hAnsi="Times New Roman" w:cs="Times New Roman"/>
          <w:sz w:val="24"/>
          <w:szCs w:val="24"/>
        </w:rPr>
        <w:t xml:space="preserve"> accounting for patient-specific baselines</w:t>
      </w:r>
      <w:r>
        <w:rPr>
          <w:rFonts w:ascii="Times New Roman" w:hAnsi="Times New Roman" w:cs="Times New Roman"/>
          <w:sz w:val="24"/>
          <w:szCs w:val="24"/>
        </w:rPr>
        <w:t xml:space="preserve">, </w:t>
      </w:r>
      <w:r w:rsidRPr="00323869">
        <w:rPr>
          <w:rFonts w:ascii="Times New Roman" w:hAnsi="Times New Roman" w:cs="Times New Roman"/>
          <w:sz w:val="24"/>
          <w:szCs w:val="24"/>
        </w:rPr>
        <w:t>are flagged for deeper analysis. This model is quantized to INT8 using TensorFlow Lite to meet the processing constraints of edge hardware and achieve sub-100ms inference latency.</w:t>
      </w:r>
    </w:p>
    <w:p w14:paraId="3633567A" w14:textId="77777777" w:rsidR="00323869" w:rsidRPr="00323869" w:rsidRDefault="00323869" w:rsidP="00494770">
      <w:pPr>
        <w:ind w:firstLine="0"/>
        <w:jc w:val="both"/>
        <w:rPr>
          <w:rFonts w:ascii="Times New Roman" w:hAnsi="Times New Roman" w:cs="Times New Roman"/>
          <w:b/>
          <w:bCs/>
          <w:sz w:val="24"/>
          <w:szCs w:val="24"/>
        </w:rPr>
      </w:pPr>
      <w:r w:rsidRPr="00323869">
        <w:rPr>
          <w:rFonts w:ascii="Times New Roman" w:hAnsi="Times New Roman" w:cs="Times New Roman"/>
          <w:b/>
          <w:bCs/>
          <w:sz w:val="24"/>
          <w:szCs w:val="24"/>
        </w:rPr>
        <w:tab/>
        <w:t>Component C: Fine-Tuned LLM for Explainable Alert Generation</w:t>
      </w:r>
    </w:p>
    <w:p w14:paraId="55AEA4AB" w14:textId="77777777" w:rsidR="00323869" w:rsidRDefault="00323869" w:rsidP="00494770">
      <w:pPr>
        <w:ind w:firstLine="0"/>
        <w:jc w:val="both"/>
        <w:rPr>
          <w:rFonts w:ascii="Times New Roman" w:hAnsi="Times New Roman" w:cs="Times New Roman"/>
          <w:sz w:val="24"/>
          <w:szCs w:val="24"/>
        </w:rPr>
      </w:pPr>
      <w:r w:rsidRPr="00323869">
        <w:rPr>
          <w:rFonts w:ascii="Times New Roman" w:hAnsi="Times New Roman" w:cs="Times New Roman"/>
          <w:sz w:val="24"/>
          <w:szCs w:val="24"/>
        </w:rPr>
        <w:t xml:space="preserve">A parameter-efficient fine-tuned version of a clinical LLM (e.g., </w:t>
      </w:r>
      <w:proofErr w:type="spellStart"/>
      <w:r w:rsidRPr="00323869">
        <w:rPr>
          <w:rFonts w:ascii="Times New Roman" w:hAnsi="Times New Roman" w:cs="Times New Roman"/>
          <w:sz w:val="24"/>
          <w:szCs w:val="24"/>
        </w:rPr>
        <w:t>BioMedLM</w:t>
      </w:r>
      <w:proofErr w:type="spellEnd"/>
      <w:r w:rsidRPr="00323869">
        <w:rPr>
          <w:rFonts w:ascii="Times New Roman" w:hAnsi="Times New Roman" w:cs="Times New Roman"/>
          <w:sz w:val="24"/>
          <w:szCs w:val="24"/>
        </w:rPr>
        <w:t xml:space="preserve"> or a quantized </w:t>
      </w:r>
      <w:proofErr w:type="spellStart"/>
      <w:r w:rsidRPr="00323869">
        <w:rPr>
          <w:rFonts w:ascii="Times New Roman" w:hAnsi="Times New Roman" w:cs="Times New Roman"/>
          <w:sz w:val="24"/>
          <w:szCs w:val="24"/>
        </w:rPr>
        <w:t>LLaMA</w:t>
      </w:r>
      <w:proofErr w:type="spellEnd"/>
      <w:r w:rsidRPr="00323869">
        <w:rPr>
          <w:rFonts w:ascii="Times New Roman" w:hAnsi="Times New Roman" w:cs="Times New Roman"/>
          <w:sz w:val="24"/>
          <w:szCs w:val="24"/>
        </w:rPr>
        <w:t xml:space="preserve"> variant fine-tuned on medical literature and ICU notes) serves as the reasoning engine. When an anomaly is confirmed, the LLM receives a structured prompt containing: current vital sign values, the direction and rate of change of each parameter, relevant patient context from the EHR (age, weight, admitting diagnosis, active medications, allergies), and the anomaly score. The LLM generates a plain-language alert in under two seconds, citing which vital signs are most concerning and recommending a priority level (Watch / Escalate / Emergency).</w:t>
      </w:r>
    </w:p>
    <w:p w14:paraId="5D4F7521" w14:textId="77777777" w:rsidR="00323869" w:rsidRDefault="00323869" w:rsidP="00323869">
      <w:pPr>
        <w:jc w:val="both"/>
        <w:rPr>
          <w:rFonts w:ascii="Times New Roman" w:hAnsi="Times New Roman" w:cs="Times New Roman"/>
          <w:b/>
          <w:bCs/>
          <w:sz w:val="24"/>
          <w:szCs w:val="24"/>
        </w:rPr>
      </w:pPr>
      <w:r w:rsidRPr="00323869">
        <w:rPr>
          <w:rFonts w:ascii="Times New Roman" w:hAnsi="Times New Roman" w:cs="Times New Roman"/>
          <w:b/>
          <w:bCs/>
          <w:sz w:val="24"/>
          <w:szCs w:val="24"/>
        </w:rPr>
        <w:lastRenderedPageBreak/>
        <w:t>Autonomous Decision-Making Logi</w:t>
      </w:r>
      <w:r>
        <w:rPr>
          <w:rFonts w:ascii="Times New Roman" w:hAnsi="Times New Roman" w:cs="Times New Roman"/>
          <w:b/>
          <w:bCs/>
          <w:sz w:val="24"/>
          <w:szCs w:val="24"/>
        </w:rPr>
        <w:t>c</w:t>
      </w:r>
    </w:p>
    <w:p w14:paraId="653BCE80" w14:textId="200AE713" w:rsidR="00323869" w:rsidRDefault="00323869" w:rsidP="00323869">
      <w:pPr>
        <w:ind w:firstLine="0"/>
        <w:jc w:val="both"/>
        <w:rPr>
          <w:rFonts w:ascii="Times New Roman" w:hAnsi="Times New Roman" w:cs="Times New Roman"/>
          <w:b/>
          <w:bCs/>
          <w:sz w:val="24"/>
          <w:szCs w:val="24"/>
        </w:rPr>
      </w:pPr>
      <w:r>
        <w:rPr>
          <w:rFonts w:ascii="Times New Roman" w:hAnsi="Times New Roman" w:cs="Times New Roman"/>
          <w:b/>
          <w:bCs/>
          <w:sz w:val="24"/>
          <w:szCs w:val="24"/>
        </w:rPr>
        <w:t xml:space="preserve">The Agent operates in a 3 -Tier Escalation Framework. </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2832"/>
        <w:gridCol w:w="2898"/>
        <w:gridCol w:w="2215"/>
      </w:tblGrid>
      <w:tr w:rsidR="00323869" w:rsidRPr="00323869" w14:paraId="3BAA486D" w14:textId="77777777" w:rsidTr="003145A1">
        <w:tc>
          <w:tcPr>
            <w:tcW w:w="1259" w:type="dxa"/>
            <w:tcBorders>
              <w:top w:val="single" w:sz="1" w:space="0" w:color="B0C4DE"/>
              <w:left w:val="single" w:sz="1" w:space="0" w:color="B0C4DE"/>
              <w:bottom w:val="single" w:sz="1" w:space="0" w:color="B0C4DE"/>
              <w:right w:val="single" w:sz="1" w:space="0" w:color="B0C4DE"/>
            </w:tcBorders>
            <w:shd w:val="clear" w:color="auto" w:fill="7030A0"/>
            <w:tcMar>
              <w:top w:w="100" w:type="dxa"/>
              <w:left w:w="140" w:type="dxa"/>
              <w:bottom w:w="100" w:type="dxa"/>
              <w:right w:w="140" w:type="dxa"/>
            </w:tcMar>
          </w:tcPr>
          <w:p w14:paraId="36FA964E" w14:textId="77777777" w:rsidR="00323869" w:rsidRPr="00323869" w:rsidRDefault="00323869" w:rsidP="00323869">
            <w:pPr>
              <w:ind w:firstLine="0"/>
              <w:jc w:val="both"/>
              <w:rPr>
                <w:rFonts w:ascii="Times New Roman" w:hAnsi="Times New Roman" w:cs="Times New Roman"/>
                <w:color w:val="F2F2F2" w:themeColor="background1" w:themeShade="F2"/>
                <w:sz w:val="24"/>
                <w:szCs w:val="24"/>
              </w:rPr>
            </w:pPr>
            <w:r w:rsidRPr="00323869">
              <w:rPr>
                <w:rFonts w:ascii="Times New Roman" w:hAnsi="Times New Roman" w:cs="Times New Roman"/>
                <w:b/>
                <w:bCs/>
                <w:color w:val="F2F2F2" w:themeColor="background1" w:themeShade="F2"/>
                <w:sz w:val="24"/>
                <w:szCs w:val="24"/>
              </w:rPr>
              <w:t>Alert Level</w:t>
            </w:r>
          </w:p>
        </w:tc>
        <w:tc>
          <w:tcPr>
            <w:tcW w:w="3041" w:type="dxa"/>
            <w:tcBorders>
              <w:top w:val="single" w:sz="1" w:space="0" w:color="B0C4DE"/>
              <w:left w:val="single" w:sz="1" w:space="0" w:color="B0C4DE"/>
              <w:bottom w:val="single" w:sz="1" w:space="0" w:color="B0C4DE"/>
              <w:right w:val="single" w:sz="1" w:space="0" w:color="B0C4DE"/>
            </w:tcBorders>
            <w:shd w:val="clear" w:color="auto" w:fill="7030A0"/>
            <w:tcMar>
              <w:top w:w="100" w:type="dxa"/>
              <w:left w:w="140" w:type="dxa"/>
              <w:bottom w:w="100" w:type="dxa"/>
              <w:right w:w="140" w:type="dxa"/>
            </w:tcMar>
          </w:tcPr>
          <w:p w14:paraId="466506AD" w14:textId="77777777" w:rsidR="00323869" w:rsidRPr="00323869" w:rsidRDefault="00323869" w:rsidP="00323869">
            <w:pPr>
              <w:ind w:firstLine="0"/>
              <w:jc w:val="both"/>
              <w:rPr>
                <w:rFonts w:ascii="Times New Roman" w:hAnsi="Times New Roman" w:cs="Times New Roman"/>
                <w:color w:val="F2F2F2" w:themeColor="background1" w:themeShade="F2"/>
                <w:sz w:val="24"/>
                <w:szCs w:val="24"/>
              </w:rPr>
            </w:pPr>
            <w:r w:rsidRPr="00323869">
              <w:rPr>
                <w:rFonts w:ascii="Times New Roman" w:hAnsi="Times New Roman" w:cs="Times New Roman"/>
                <w:b/>
                <w:bCs/>
                <w:color w:val="F2F2F2" w:themeColor="background1" w:themeShade="F2"/>
                <w:sz w:val="24"/>
                <w:szCs w:val="24"/>
              </w:rPr>
              <w:t>Trigger Condition</w:t>
            </w:r>
          </w:p>
        </w:tc>
        <w:tc>
          <w:tcPr>
            <w:tcW w:w="3079" w:type="dxa"/>
            <w:tcBorders>
              <w:top w:val="single" w:sz="1" w:space="0" w:color="B0C4DE"/>
              <w:left w:val="single" w:sz="1" w:space="0" w:color="B0C4DE"/>
              <w:bottom w:val="single" w:sz="1" w:space="0" w:color="B0C4DE"/>
              <w:right w:val="single" w:sz="1" w:space="0" w:color="B0C4DE"/>
            </w:tcBorders>
            <w:shd w:val="clear" w:color="auto" w:fill="7030A0"/>
            <w:tcMar>
              <w:top w:w="100" w:type="dxa"/>
              <w:left w:w="140" w:type="dxa"/>
              <w:bottom w:w="100" w:type="dxa"/>
              <w:right w:w="140" w:type="dxa"/>
            </w:tcMar>
          </w:tcPr>
          <w:p w14:paraId="2CBDFA9C" w14:textId="77777777" w:rsidR="00323869" w:rsidRPr="00323869" w:rsidRDefault="00323869" w:rsidP="00323869">
            <w:pPr>
              <w:ind w:firstLine="0"/>
              <w:jc w:val="both"/>
              <w:rPr>
                <w:rFonts w:ascii="Times New Roman" w:hAnsi="Times New Roman" w:cs="Times New Roman"/>
                <w:color w:val="F2F2F2" w:themeColor="background1" w:themeShade="F2"/>
                <w:sz w:val="24"/>
                <w:szCs w:val="24"/>
              </w:rPr>
            </w:pPr>
            <w:r w:rsidRPr="00323869">
              <w:rPr>
                <w:rFonts w:ascii="Times New Roman" w:hAnsi="Times New Roman" w:cs="Times New Roman"/>
                <w:b/>
                <w:bCs/>
                <w:color w:val="F2F2F2" w:themeColor="background1" w:themeShade="F2"/>
                <w:sz w:val="24"/>
                <w:szCs w:val="24"/>
              </w:rPr>
              <w:t>Autonomous Action</w:t>
            </w:r>
          </w:p>
        </w:tc>
        <w:tc>
          <w:tcPr>
            <w:tcW w:w="2340" w:type="dxa"/>
            <w:tcBorders>
              <w:top w:val="single" w:sz="1" w:space="0" w:color="B0C4DE"/>
              <w:left w:val="single" w:sz="1" w:space="0" w:color="B0C4DE"/>
              <w:bottom w:val="single" w:sz="1" w:space="0" w:color="B0C4DE"/>
              <w:right w:val="single" w:sz="1" w:space="0" w:color="B0C4DE"/>
            </w:tcBorders>
            <w:shd w:val="clear" w:color="auto" w:fill="7030A0"/>
            <w:tcMar>
              <w:top w:w="100" w:type="dxa"/>
              <w:left w:w="140" w:type="dxa"/>
              <w:bottom w:w="100" w:type="dxa"/>
              <w:right w:w="140" w:type="dxa"/>
            </w:tcMar>
          </w:tcPr>
          <w:p w14:paraId="0F43EB65" w14:textId="77777777" w:rsidR="00323869" w:rsidRPr="00323869" w:rsidRDefault="00323869" w:rsidP="00323869">
            <w:pPr>
              <w:ind w:firstLine="0"/>
              <w:jc w:val="both"/>
              <w:rPr>
                <w:rFonts w:ascii="Times New Roman" w:hAnsi="Times New Roman" w:cs="Times New Roman"/>
                <w:color w:val="F2F2F2" w:themeColor="background1" w:themeShade="F2"/>
                <w:sz w:val="24"/>
                <w:szCs w:val="24"/>
              </w:rPr>
            </w:pPr>
            <w:r w:rsidRPr="00323869">
              <w:rPr>
                <w:rFonts w:ascii="Times New Roman" w:hAnsi="Times New Roman" w:cs="Times New Roman"/>
                <w:b/>
                <w:bCs/>
                <w:color w:val="F2F2F2" w:themeColor="background1" w:themeShade="F2"/>
                <w:sz w:val="24"/>
                <w:szCs w:val="24"/>
              </w:rPr>
              <w:t>Human Role</w:t>
            </w:r>
          </w:p>
        </w:tc>
      </w:tr>
      <w:tr w:rsidR="00323869" w:rsidRPr="00323869" w14:paraId="55DDECC4" w14:textId="77777777" w:rsidTr="003145A1">
        <w:trPr>
          <w:trHeight w:val="1295"/>
        </w:trPr>
        <w:tc>
          <w:tcPr>
            <w:tcW w:w="1259"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0EA9430F"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WATCH</w:t>
            </w:r>
          </w:p>
        </w:tc>
        <w:tc>
          <w:tcPr>
            <w:tcW w:w="3041"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0E7E588A"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Mild anomaly score; single parameter deviation</w:t>
            </w:r>
          </w:p>
        </w:tc>
        <w:tc>
          <w:tcPr>
            <w:tcW w:w="3079"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2017618E"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Log event; update dashboard trend indicator</w:t>
            </w:r>
          </w:p>
        </w:tc>
        <w:tc>
          <w:tcPr>
            <w:tcW w:w="234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3C0639A3"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Clinician reviews at next check-in</w:t>
            </w:r>
          </w:p>
        </w:tc>
      </w:tr>
      <w:tr w:rsidR="00323869" w:rsidRPr="00323869" w14:paraId="0EFF450E" w14:textId="77777777" w:rsidTr="001E3AEB">
        <w:tc>
          <w:tcPr>
            <w:tcW w:w="125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DD11124"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ESCALATE</w:t>
            </w:r>
          </w:p>
        </w:tc>
        <w:tc>
          <w:tcPr>
            <w:tcW w:w="304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88B682C"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Moderate anomaly; multi-parameter correlation</w:t>
            </w:r>
          </w:p>
        </w:tc>
        <w:tc>
          <w:tcPr>
            <w:tcW w:w="307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7282E83"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Push notification to nurse; generate LLM summary</w:t>
            </w:r>
          </w:p>
        </w:tc>
        <w:tc>
          <w:tcPr>
            <w:tcW w:w="2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B8D18DB"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Nurse responds within 5 minutes</w:t>
            </w:r>
          </w:p>
        </w:tc>
      </w:tr>
      <w:tr w:rsidR="00323869" w:rsidRPr="00323869" w14:paraId="38560954" w14:textId="77777777" w:rsidTr="003145A1">
        <w:tc>
          <w:tcPr>
            <w:tcW w:w="1259"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7208E61A"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EMERGENCY</w:t>
            </w:r>
          </w:p>
        </w:tc>
        <w:tc>
          <w:tcPr>
            <w:tcW w:w="3041"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5A70603D"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High anomaly score; critical threshold crossed</w:t>
            </w:r>
          </w:p>
        </w:tc>
        <w:tc>
          <w:tcPr>
            <w:tcW w:w="3079"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2428FA79"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Audible alarm + push alert to physician on call; auto-document in EHR</w:t>
            </w:r>
          </w:p>
        </w:tc>
        <w:tc>
          <w:tcPr>
            <w:tcW w:w="234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531DC687" w14:textId="77777777"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Immediate physician response</w:t>
            </w:r>
          </w:p>
        </w:tc>
      </w:tr>
    </w:tbl>
    <w:p w14:paraId="3C2C609C" w14:textId="1C19D6DC" w:rsidR="00323869" w:rsidRPr="00323869" w:rsidRDefault="00323869" w:rsidP="00323869">
      <w:pPr>
        <w:ind w:firstLine="0"/>
        <w:jc w:val="both"/>
        <w:rPr>
          <w:rFonts w:ascii="Times New Roman" w:hAnsi="Times New Roman" w:cs="Times New Roman"/>
          <w:sz w:val="24"/>
          <w:szCs w:val="24"/>
        </w:rPr>
      </w:pPr>
      <w:r w:rsidRPr="00323869">
        <w:rPr>
          <w:rFonts w:ascii="Times New Roman" w:hAnsi="Times New Roman" w:cs="Times New Roman"/>
          <w:sz w:val="24"/>
          <w:szCs w:val="24"/>
        </w:rPr>
        <w:t>Crucially, the agent does not autonomously administer medications or modify treatment. All autonomous actions are informational and advisory. Final clinical decisions always rest with human caregivers, consistent with FDA guidelines for Software as a Medical Device (SaMD).</w:t>
      </w:r>
    </w:p>
    <w:p w14:paraId="2E1022E2" w14:textId="77777777" w:rsidR="00BC0977" w:rsidRPr="00BC0977" w:rsidRDefault="00BC0977" w:rsidP="00BC0977">
      <w:pPr>
        <w:jc w:val="both"/>
        <w:rPr>
          <w:rFonts w:ascii="Times New Roman" w:hAnsi="Times New Roman" w:cs="Times New Roman"/>
          <w:b/>
          <w:bCs/>
          <w:sz w:val="24"/>
          <w:szCs w:val="24"/>
        </w:rPr>
      </w:pPr>
      <w:r w:rsidRPr="00BC0977">
        <w:rPr>
          <w:rFonts w:ascii="Times New Roman" w:hAnsi="Times New Roman" w:cs="Times New Roman"/>
          <w:b/>
          <w:bCs/>
          <w:sz w:val="24"/>
          <w:szCs w:val="24"/>
        </w:rPr>
        <w:t>Tools Needed for Implementation</w:t>
      </w:r>
    </w:p>
    <w:p w14:paraId="71F42E1D" w14:textId="1B18928F" w:rsidR="00BC0977" w:rsidRPr="00BC0977" w:rsidRDefault="00BC0977" w:rsidP="00BC0977">
      <w:pPr>
        <w:ind w:firstLine="0"/>
        <w:jc w:val="both"/>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 xml:space="preserve">TensorFlow Lite: </w:t>
      </w:r>
      <w:r w:rsidRPr="00BC0977">
        <w:rPr>
          <w:rFonts w:ascii="Times New Roman" w:hAnsi="Times New Roman" w:cs="Times New Roman"/>
          <w:sz w:val="24"/>
          <w:szCs w:val="24"/>
        </w:rPr>
        <w:t>for edge deployment of the quantized autoencoder model.</w:t>
      </w:r>
    </w:p>
    <w:p w14:paraId="3F99FC01" w14:textId="4B45B61D" w:rsidR="00BC0977" w:rsidRPr="00BC0977" w:rsidRDefault="00BC0977" w:rsidP="00BC0977">
      <w:pPr>
        <w:ind w:firstLine="0"/>
        <w:jc w:val="both"/>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Edge Impulse:</w:t>
      </w:r>
      <w:r>
        <w:rPr>
          <w:rFonts w:ascii="Times New Roman" w:hAnsi="Times New Roman" w:cs="Times New Roman"/>
          <w:sz w:val="24"/>
          <w:szCs w:val="24"/>
        </w:rPr>
        <w:t xml:space="preserve"> </w:t>
      </w:r>
      <w:r w:rsidRPr="00BC0977">
        <w:rPr>
          <w:rFonts w:ascii="Times New Roman" w:hAnsi="Times New Roman" w:cs="Times New Roman"/>
          <w:sz w:val="24"/>
          <w:szCs w:val="24"/>
        </w:rPr>
        <w:t>for model optimization, profiling, and deployment pipeline to edge hardware.</w:t>
      </w:r>
    </w:p>
    <w:p w14:paraId="11659ABE" w14:textId="4607D69A" w:rsidR="00BC0977" w:rsidRPr="00BC0977" w:rsidRDefault="00BC0977" w:rsidP="00BC0977">
      <w:pPr>
        <w:ind w:firstLine="0"/>
        <w:jc w:val="both"/>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Hugging Face Transformers:</w:t>
      </w:r>
      <w:r w:rsidRPr="00BC0977">
        <w:rPr>
          <w:rFonts w:ascii="Times New Roman" w:hAnsi="Times New Roman" w:cs="Times New Roman"/>
          <w:sz w:val="24"/>
          <w:szCs w:val="24"/>
        </w:rPr>
        <w:t xml:space="preserve"> for fine-tuning and serving the LLM component.</w:t>
      </w:r>
    </w:p>
    <w:p w14:paraId="01EE1F7A" w14:textId="4FF1A381" w:rsidR="00BC0977" w:rsidRPr="00BC0977" w:rsidRDefault="00BC0977" w:rsidP="00BC0977">
      <w:pPr>
        <w:ind w:firstLine="0"/>
        <w:jc w:val="both"/>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BC0977">
        <w:rPr>
          <w:rFonts w:ascii="Times New Roman" w:hAnsi="Times New Roman" w:cs="Times New Roman"/>
          <w:b/>
          <w:bCs/>
          <w:sz w:val="24"/>
          <w:szCs w:val="24"/>
        </w:rPr>
        <w:t>PyTorch</w:t>
      </w:r>
      <w:proofErr w:type="spellEnd"/>
      <w:r w:rsidRPr="00BC0977">
        <w:rPr>
          <w:rFonts w:ascii="Times New Roman" w:hAnsi="Times New Roman" w:cs="Times New Roman"/>
          <w:b/>
          <w:bCs/>
          <w:sz w:val="24"/>
          <w:szCs w:val="24"/>
        </w:rPr>
        <w:t>:</w:t>
      </w:r>
      <w:r>
        <w:rPr>
          <w:rFonts w:ascii="Times New Roman" w:hAnsi="Times New Roman" w:cs="Times New Roman"/>
          <w:sz w:val="24"/>
          <w:szCs w:val="24"/>
        </w:rPr>
        <w:t xml:space="preserve"> </w:t>
      </w:r>
      <w:r w:rsidRPr="00BC0977">
        <w:rPr>
          <w:rFonts w:ascii="Times New Roman" w:hAnsi="Times New Roman" w:cs="Times New Roman"/>
          <w:sz w:val="24"/>
          <w:szCs w:val="24"/>
        </w:rPr>
        <w:t xml:space="preserve">for </w:t>
      </w:r>
      <w:proofErr w:type="spellStart"/>
      <w:r w:rsidRPr="00BC0977">
        <w:rPr>
          <w:rFonts w:ascii="Times New Roman" w:hAnsi="Times New Roman" w:cs="Times New Roman"/>
          <w:sz w:val="24"/>
          <w:szCs w:val="24"/>
        </w:rPr>
        <w:t>TimeGAN</w:t>
      </w:r>
      <w:proofErr w:type="spellEnd"/>
      <w:r w:rsidRPr="00BC0977">
        <w:rPr>
          <w:rFonts w:ascii="Times New Roman" w:hAnsi="Times New Roman" w:cs="Times New Roman"/>
          <w:sz w:val="24"/>
          <w:szCs w:val="24"/>
        </w:rPr>
        <w:t xml:space="preserve"> training and prototyping.</w:t>
      </w:r>
    </w:p>
    <w:p w14:paraId="273A447E" w14:textId="38F35F9A" w:rsidR="00BC0977" w:rsidRPr="00BC0977" w:rsidRDefault="00BC0977" w:rsidP="00BC0977">
      <w:pPr>
        <w:ind w:firstLine="0"/>
        <w:jc w:val="both"/>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MIMIC-IV database:</w:t>
      </w:r>
      <w:r>
        <w:rPr>
          <w:rFonts w:ascii="Times New Roman" w:hAnsi="Times New Roman" w:cs="Times New Roman"/>
          <w:sz w:val="24"/>
          <w:szCs w:val="24"/>
        </w:rPr>
        <w:t xml:space="preserve"> </w:t>
      </w:r>
      <w:r w:rsidRPr="00BC0977">
        <w:rPr>
          <w:rFonts w:ascii="Times New Roman" w:hAnsi="Times New Roman" w:cs="Times New Roman"/>
          <w:sz w:val="24"/>
          <w:szCs w:val="24"/>
        </w:rPr>
        <w:t>as the primary de-identified ICU dataset for training and evaluation.</w:t>
      </w:r>
    </w:p>
    <w:p w14:paraId="01625FF5" w14:textId="19A45108" w:rsidR="00BC0977" w:rsidRDefault="00BC0977" w:rsidP="00BC0977">
      <w:pPr>
        <w:ind w:firstLine="0"/>
        <w:jc w:val="both"/>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Node-RED:</w:t>
      </w:r>
      <w:r w:rsidRPr="00BC0977">
        <w:rPr>
          <w:rFonts w:ascii="Times New Roman" w:hAnsi="Times New Roman" w:cs="Times New Roman"/>
          <w:sz w:val="24"/>
          <w:szCs w:val="24"/>
        </w:rPr>
        <w:t xml:space="preserve"> for orchestrating the data flow pipeline between edge nodes and the hospital server.</w:t>
      </w:r>
    </w:p>
    <w:p w14:paraId="4FC55122" w14:textId="77777777" w:rsidR="00BC0977" w:rsidRDefault="00BC0977">
      <w:pPr>
        <w:spacing w:after="160"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0840BFA0" w14:textId="5E1DDF99" w:rsidR="00BC0977" w:rsidRPr="00BC0977" w:rsidRDefault="00BC0977" w:rsidP="00BC0977">
      <w:pPr>
        <w:ind w:firstLine="0"/>
        <w:jc w:val="center"/>
        <w:rPr>
          <w:rFonts w:ascii="Times New Roman" w:hAnsi="Times New Roman" w:cs="Times New Roman"/>
          <w:b/>
          <w:bCs/>
          <w:sz w:val="24"/>
          <w:szCs w:val="24"/>
        </w:rPr>
      </w:pPr>
      <w:r w:rsidRPr="00BC0977">
        <w:rPr>
          <w:rFonts w:ascii="Times New Roman" w:hAnsi="Times New Roman" w:cs="Times New Roman"/>
          <w:b/>
          <w:bCs/>
          <w:sz w:val="24"/>
          <w:szCs w:val="24"/>
        </w:rPr>
        <w:lastRenderedPageBreak/>
        <w:t>Security &amp; Ethical Considerations</w:t>
      </w:r>
    </w:p>
    <w:p w14:paraId="1D3B8633" w14:textId="54F52F34" w:rsidR="00BC0977" w:rsidRPr="00BC0977" w:rsidRDefault="00BC0977" w:rsidP="00BC0977">
      <w:pPr>
        <w:ind w:firstLine="0"/>
        <w:rPr>
          <w:rFonts w:ascii="Times New Roman" w:hAnsi="Times New Roman" w:cs="Times New Roman"/>
          <w:b/>
          <w:bCs/>
          <w:sz w:val="24"/>
          <w:szCs w:val="24"/>
        </w:rPr>
      </w:pPr>
      <w:r w:rsidRPr="00BC0977">
        <w:rPr>
          <w:rFonts w:ascii="Times New Roman" w:hAnsi="Times New Roman" w:cs="Times New Roman"/>
          <w:b/>
          <w:bCs/>
          <w:sz w:val="24"/>
          <w:szCs w:val="24"/>
        </w:rPr>
        <w:tab/>
        <w:t>Data Security &amp; Privacy</w:t>
      </w:r>
    </w:p>
    <w:p w14:paraId="6BB2402F" w14:textId="4845C585"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sz w:val="24"/>
          <w:szCs w:val="24"/>
        </w:rPr>
        <w:t>All patient data is processed on-premise at the edge or hospital server. No identifiable patient information is transmitted to external cloud services without explicit consent and anonymization.</w:t>
      </w:r>
    </w:p>
    <w:p w14:paraId="3055486E" w14:textId="12B2C4E0"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sz w:val="24"/>
          <w:szCs w:val="24"/>
        </w:rPr>
        <w:t>HIPAA compliance is enforced through technical safeguards: end-to-end encryption (AES-256 at rest, TLS 1.3 in transit), access logs, and automatic session timeouts.</w:t>
      </w:r>
    </w:p>
    <w:p w14:paraId="52C87974" w14:textId="309B5590"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sz w:val="24"/>
          <w:szCs w:val="24"/>
        </w:rPr>
        <w:t>Federated Learning is proposed for any future model retraining</w:t>
      </w:r>
      <w:r>
        <w:rPr>
          <w:rFonts w:ascii="Times New Roman" w:hAnsi="Times New Roman" w:cs="Times New Roman"/>
          <w:sz w:val="24"/>
          <w:szCs w:val="24"/>
        </w:rPr>
        <w:t>,</w:t>
      </w:r>
      <w:r w:rsidRPr="00BC0977">
        <w:rPr>
          <w:rFonts w:ascii="Times New Roman" w:hAnsi="Times New Roman" w:cs="Times New Roman"/>
          <w:sz w:val="24"/>
          <w:szCs w:val="24"/>
        </w:rPr>
        <w:t xml:space="preserve"> models are updated using gradients derived from local data, never sharing raw patient records between institutions.</w:t>
      </w:r>
    </w:p>
    <w:p w14:paraId="6FE83AA5" w14:textId="78DDDFFC"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sz w:val="24"/>
          <w:szCs w:val="24"/>
        </w:rPr>
        <w:t>Device authentication via X.509 certificates ensure</w:t>
      </w:r>
      <w:r>
        <w:rPr>
          <w:rFonts w:ascii="Times New Roman" w:hAnsi="Times New Roman" w:cs="Times New Roman"/>
          <w:sz w:val="24"/>
          <w:szCs w:val="24"/>
        </w:rPr>
        <w:t>s</w:t>
      </w:r>
      <w:r w:rsidRPr="00BC0977">
        <w:rPr>
          <w:rFonts w:ascii="Times New Roman" w:hAnsi="Times New Roman" w:cs="Times New Roman"/>
          <w:sz w:val="24"/>
          <w:szCs w:val="24"/>
        </w:rPr>
        <w:t xml:space="preserve"> only registered edge nodes can publish to the MQTT broker.</w:t>
      </w:r>
    </w:p>
    <w:p w14:paraId="4D9F56CD" w14:textId="506554DE" w:rsid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sz w:val="24"/>
          <w:szCs w:val="24"/>
        </w:rPr>
        <w:t>Intrusion Detection System (IDS) rules are configured on the hospital's network to detect anomalous device behavior, such as unexpected data volume spikes or unauthorized access attempts.</w:t>
      </w:r>
    </w:p>
    <w:p w14:paraId="516F2D14" w14:textId="77EEF030" w:rsidR="00BC0977" w:rsidRPr="00BC0977" w:rsidRDefault="00BC0977" w:rsidP="00BC0977">
      <w:pPr>
        <w:ind w:firstLine="0"/>
        <w:rPr>
          <w:rFonts w:ascii="Times New Roman" w:hAnsi="Times New Roman" w:cs="Times New Roman"/>
          <w:b/>
          <w:bCs/>
          <w:sz w:val="24"/>
          <w:szCs w:val="24"/>
        </w:rPr>
      </w:pPr>
      <w:r w:rsidRPr="00BC0977">
        <w:rPr>
          <w:rFonts w:ascii="Times New Roman" w:hAnsi="Times New Roman" w:cs="Times New Roman"/>
          <w:b/>
          <w:bCs/>
          <w:sz w:val="24"/>
          <w:szCs w:val="24"/>
        </w:rPr>
        <w:tab/>
        <w:t>Ethical Considerations &amp; Bias Mitigation</w:t>
      </w:r>
    </w:p>
    <w:p w14:paraId="2D238619" w14:textId="66BCA5E2"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Training data bias:</w:t>
      </w:r>
      <w:r w:rsidRPr="00BC0977">
        <w:rPr>
          <w:rFonts w:ascii="Times New Roman" w:hAnsi="Times New Roman" w:cs="Times New Roman"/>
          <w:sz w:val="24"/>
          <w:szCs w:val="24"/>
        </w:rPr>
        <w:t xml:space="preserve"> MIMIC-IV is predominantly drawn from a single academic medical center with specific patient demographics. The model must be validated across diverse patient populations before clinical deployment. Bias audits should be conducted quarterly.</w:t>
      </w:r>
    </w:p>
    <w:p w14:paraId="46DC4546" w14:textId="7821D61D"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Alarm fatigue:</w:t>
      </w:r>
      <w:r w:rsidRPr="00BC0977">
        <w:rPr>
          <w:rFonts w:ascii="Times New Roman" w:hAnsi="Times New Roman" w:cs="Times New Roman"/>
          <w:sz w:val="24"/>
          <w:szCs w:val="24"/>
        </w:rPr>
        <w:t xml:space="preserve"> Excessive false positives erode clinician trust in AI alerts. The system is designed to minimize false positive rates through multi-parameter correlation and patient-specific baselines rather than fixed thresholds.</w:t>
      </w:r>
    </w:p>
    <w:p w14:paraId="0B5A6041" w14:textId="7829C40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Explainability requirement:</w:t>
      </w:r>
      <w:r w:rsidRPr="00BC0977">
        <w:rPr>
          <w:rFonts w:ascii="Times New Roman" w:hAnsi="Times New Roman" w:cs="Times New Roman"/>
          <w:sz w:val="24"/>
          <w:szCs w:val="24"/>
        </w:rPr>
        <w:t xml:space="preserve"> Every AI-generated alert must include a plain-language rationale. Black-box outputs are not acceptable in clinical settings. The LLM component is specifically responsible for meeting this requirement.</w:t>
      </w:r>
    </w:p>
    <w:p w14:paraId="252B5E94" w14:textId="701D4A9C"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lastRenderedPageBreak/>
        <w:t>•</w:t>
      </w:r>
      <w:r>
        <w:rPr>
          <w:rFonts w:ascii="Times New Roman" w:hAnsi="Times New Roman" w:cs="Times New Roman"/>
          <w:sz w:val="24"/>
          <w:szCs w:val="24"/>
        </w:rPr>
        <w:t xml:space="preserve"> </w:t>
      </w:r>
      <w:r w:rsidRPr="00BC0977">
        <w:rPr>
          <w:rFonts w:ascii="Times New Roman" w:hAnsi="Times New Roman" w:cs="Times New Roman"/>
          <w:b/>
          <w:bCs/>
          <w:sz w:val="24"/>
          <w:szCs w:val="24"/>
        </w:rPr>
        <w:t>Equitable care:</w:t>
      </w:r>
      <w:r w:rsidRPr="00BC0977">
        <w:rPr>
          <w:rFonts w:ascii="Times New Roman" w:hAnsi="Times New Roman" w:cs="Times New Roman"/>
          <w:sz w:val="24"/>
          <w:szCs w:val="24"/>
        </w:rPr>
        <w:t xml:space="preserve"> Alert sensitivity will be tested across patient subgroups (age, sex, race, comorbidity burden) to ensure the system does not systematically underperform for any group.</w:t>
      </w:r>
    </w:p>
    <w:p w14:paraId="0F2A6955" w14:textId="6C8D8028" w:rsid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Human oversight:</w:t>
      </w:r>
      <w:r w:rsidRPr="00BC0977">
        <w:rPr>
          <w:rFonts w:ascii="Times New Roman" w:hAnsi="Times New Roman" w:cs="Times New Roman"/>
          <w:sz w:val="24"/>
          <w:szCs w:val="24"/>
        </w:rPr>
        <w:t xml:space="preserve"> The system is designed as a decision support tool, not an autonomous treatment agent. No autonomous action changes patient care without human approval.</w:t>
      </w:r>
    </w:p>
    <w:p w14:paraId="0B7A7BBD" w14:textId="77777777" w:rsidR="00BC0977" w:rsidRDefault="00BC0977">
      <w:pPr>
        <w:spacing w:after="160"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4E13E6E3" w14:textId="6C9F6CBB" w:rsidR="00BC0977" w:rsidRPr="00BC0977" w:rsidRDefault="00BC0977" w:rsidP="00BC0977">
      <w:pPr>
        <w:ind w:firstLine="0"/>
        <w:jc w:val="center"/>
        <w:rPr>
          <w:rFonts w:ascii="Times New Roman" w:hAnsi="Times New Roman" w:cs="Times New Roman"/>
          <w:b/>
          <w:bCs/>
          <w:sz w:val="24"/>
          <w:szCs w:val="24"/>
        </w:rPr>
      </w:pPr>
      <w:r w:rsidRPr="00BC0977">
        <w:rPr>
          <w:rFonts w:ascii="Times New Roman" w:hAnsi="Times New Roman" w:cs="Times New Roman"/>
          <w:b/>
          <w:bCs/>
          <w:sz w:val="24"/>
          <w:szCs w:val="24"/>
        </w:rPr>
        <w:lastRenderedPageBreak/>
        <w:t>Implementation &amp; Testing Plan</w:t>
      </w:r>
    </w:p>
    <w:p w14:paraId="1C107524" w14:textId="06462898" w:rsidR="00BC0977" w:rsidRPr="00BC0977" w:rsidRDefault="00BC0977" w:rsidP="00BC0977">
      <w:pPr>
        <w:ind w:firstLine="0"/>
        <w:rPr>
          <w:rFonts w:ascii="Times New Roman" w:hAnsi="Times New Roman" w:cs="Times New Roman"/>
          <w:b/>
          <w:bCs/>
          <w:sz w:val="24"/>
          <w:szCs w:val="24"/>
        </w:rPr>
      </w:pPr>
      <w:r w:rsidRPr="00BC0977">
        <w:rPr>
          <w:rFonts w:ascii="Times New Roman" w:hAnsi="Times New Roman" w:cs="Times New Roman"/>
          <w:b/>
          <w:bCs/>
          <w:sz w:val="24"/>
          <w:szCs w:val="24"/>
        </w:rPr>
        <w:tab/>
        <w:t>Phased Deployment Plan</w:t>
      </w:r>
    </w:p>
    <w:p w14:paraId="718453AF" w14:textId="15F6B368"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If this system were to be implemented, the following phased approach would be used:</w:t>
      </w:r>
    </w:p>
    <w:p w14:paraId="712948F6" w14:textId="77777777" w:rsidR="00BC0977" w:rsidRDefault="00BC0977" w:rsidP="00BC0977">
      <w:pPr>
        <w:ind w:firstLine="0"/>
        <w:rPr>
          <w:rFonts w:ascii="Times New Roman" w:hAnsi="Times New Roman" w:cs="Times New Roman"/>
          <w:b/>
          <w:bCs/>
          <w:sz w:val="24"/>
          <w:szCs w:val="24"/>
        </w:rPr>
      </w:pPr>
      <w:r w:rsidRPr="00BC0977">
        <w:rPr>
          <w:rFonts w:ascii="Times New Roman" w:hAnsi="Times New Roman" w:cs="Times New Roman"/>
          <w:b/>
          <w:bCs/>
          <w:sz w:val="24"/>
          <w:szCs w:val="24"/>
        </w:rPr>
        <w:t xml:space="preserve">• Phase 1 – Data Pipeline Setup (Weeks 1–3): </w:t>
      </w:r>
    </w:p>
    <w:p w14:paraId="7C8B56E2" w14:textId="27C5FA8A"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Deploy MQTT broker and edge nodes in the simulated ward environment. Configure HL7 FHIR interfaces with mock EHR data. Validate sensor-to-edge data ingestion at full load (20 simultaneous patients).</w:t>
      </w:r>
    </w:p>
    <w:p w14:paraId="6C102145" w14:textId="77777777" w:rsidR="00BC0977" w:rsidRDefault="00BC0977" w:rsidP="00BC0977">
      <w:pPr>
        <w:ind w:firstLine="0"/>
        <w:rPr>
          <w:rFonts w:ascii="Times New Roman" w:hAnsi="Times New Roman" w:cs="Times New Roman"/>
          <w:sz w:val="24"/>
          <w:szCs w:val="24"/>
        </w:rPr>
      </w:pPr>
      <w:r w:rsidRPr="00BC0977">
        <w:rPr>
          <w:rFonts w:ascii="Times New Roman" w:hAnsi="Times New Roman" w:cs="Times New Roman"/>
          <w:b/>
          <w:bCs/>
          <w:sz w:val="24"/>
          <w:szCs w:val="24"/>
        </w:rPr>
        <w:t>• Phase 2 – Model Training &amp; Optimization (Weeks 4–7):</w:t>
      </w:r>
      <w:r w:rsidRPr="00BC0977">
        <w:rPr>
          <w:rFonts w:ascii="Times New Roman" w:hAnsi="Times New Roman" w:cs="Times New Roman"/>
          <w:sz w:val="24"/>
          <w:szCs w:val="24"/>
        </w:rPr>
        <w:t xml:space="preserve"> </w:t>
      </w:r>
    </w:p>
    <w:p w14:paraId="0891151D" w14:textId="57E0F47C"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 xml:space="preserve">Train </w:t>
      </w:r>
      <w:proofErr w:type="spellStart"/>
      <w:r w:rsidRPr="00BC0977">
        <w:rPr>
          <w:rFonts w:ascii="Times New Roman" w:hAnsi="Times New Roman" w:cs="Times New Roman"/>
          <w:sz w:val="24"/>
          <w:szCs w:val="24"/>
        </w:rPr>
        <w:t>TimeGAN</w:t>
      </w:r>
      <w:proofErr w:type="spellEnd"/>
      <w:r w:rsidRPr="00BC0977">
        <w:rPr>
          <w:rFonts w:ascii="Times New Roman" w:hAnsi="Times New Roman" w:cs="Times New Roman"/>
          <w:sz w:val="24"/>
          <w:szCs w:val="24"/>
        </w:rPr>
        <w:t xml:space="preserve"> on MIMIC-IV data. Augment dataset and train LSTM autoencoder. Quantize autoencoder to TensorFlow Lite INT8. Fine-tune LLM on ICU note subset. Validate inference latency targets (&lt;100ms edge, &lt;2s LLM).</w:t>
      </w:r>
    </w:p>
    <w:p w14:paraId="47916343" w14:textId="77777777" w:rsid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w:t>
      </w:r>
      <w:r w:rsidRPr="00BC0977">
        <w:rPr>
          <w:rFonts w:ascii="Times New Roman" w:hAnsi="Times New Roman" w:cs="Times New Roman"/>
          <w:b/>
          <w:bCs/>
          <w:sz w:val="24"/>
          <w:szCs w:val="24"/>
        </w:rPr>
        <w:t xml:space="preserve"> Phase 3 – Integration &amp; Pipeline Testing (Weeks 8–10):</w:t>
      </w:r>
      <w:r w:rsidRPr="00BC0977">
        <w:rPr>
          <w:rFonts w:ascii="Times New Roman" w:hAnsi="Times New Roman" w:cs="Times New Roman"/>
          <w:sz w:val="24"/>
          <w:szCs w:val="24"/>
        </w:rPr>
        <w:t xml:space="preserve"> </w:t>
      </w:r>
    </w:p>
    <w:p w14:paraId="40E3BA80" w14:textId="41D9474E"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Integrate all three AI components into the Node-RED pipeline. Test end-to-end alert generation. Integrate with mock EHR via REST API. Conduct A/B alert comparison against threshold-only system.</w:t>
      </w:r>
    </w:p>
    <w:p w14:paraId="3C1B69A7" w14:textId="77777777" w:rsidR="00BC0977" w:rsidRDefault="00BC0977" w:rsidP="00BC0977">
      <w:pPr>
        <w:ind w:firstLine="0"/>
        <w:rPr>
          <w:rFonts w:ascii="Times New Roman" w:hAnsi="Times New Roman" w:cs="Times New Roman"/>
          <w:b/>
          <w:bCs/>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 xml:space="preserve">Phase 4 – Security Hardening &amp; Ethical Audit (Weeks 11–12): </w:t>
      </w:r>
    </w:p>
    <w:p w14:paraId="7B76867B" w14:textId="2F99D8B5"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Penetration testing of MQTT broker and REST endpoints. HIPAA compliance audit. Bias evaluation across patient subgroups.</w:t>
      </w:r>
    </w:p>
    <w:p w14:paraId="597E1CCE" w14:textId="77777777" w:rsid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Phase 5 – Pilot Simulation &amp; Performance Review (Weeks 13–15):</w:t>
      </w:r>
      <w:r w:rsidRPr="00BC0977">
        <w:rPr>
          <w:rFonts w:ascii="Times New Roman" w:hAnsi="Times New Roman" w:cs="Times New Roman"/>
          <w:sz w:val="24"/>
          <w:szCs w:val="24"/>
        </w:rPr>
        <w:t xml:space="preserve"> </w:t>
      </w:r>
    </w:p>
    <w:p w14:paraId="4AAA8502" w14:textId="02B0F39A" w:rsid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Simulate 72-hour ICU operation with synthetic patient streams. Measure sensitivity, specificity, false positive rate, and alert latency. Document findings for clinical validation submission.</w:t>
      </w:r>
    </w:p>
    <w:p w14:paraId="3821811A" w14:textId="77777777" w:rsidR="00BC0977" w:rsidRDefault="00BC0977" w:rsidP="00BC0977">
      <w:pPr>
        <w:ind w:firstLine="0"/>
        <w:rPr>
          <w:rFonts w:ascii="Times New Roman" w:hAnsi="Times New Roman" w:cs="Times New Roman"/>
          <w:sz w:val="24"/>
          <w:szCs w:val="24"/>
        </w:rPr>
      </w:pPr>
      <w:r>
        <w:rPr>
          <w:rFonts w:ascii="Times New Roman" w:hAnsi="Times New Roman" w:cs="Times New Roman"/>
          <w:sz w:val="24"/>
          <w:szCs w:val="24"/>
        </w:rPr>
        <w:tab/>
      </w:r>
    </w:p>
    <w:p w14:paraId="0F64C428" w14:textId="77777777" w:rsidR="00BC0977" w:rsidRDefault="00BC0977" w:rsidP="00BC0977">
      <w:pPr>
        <w:ind w:firstLine="0"/>
        <w:rPr>
          <w:rFonts w:ascii="Times New Roman" w:hAnsi="Times New Roman" w:cs="Times New Roman"/>
          <w:sz w:val="24"/>
          <w:szCs w:val="24"/>
        </w:rPr>
      </w:pPr>
    </w:p>
    <w:p w14:paraId="0A0E4110" w14:textId="3979C419" w:rsidR="00BC0977" w:rsidRPr="00BC0977" w:rsidRDefault="00BC0977" w:rsidP="00BC0977">
      <w:pPr>
        <w:rPr>
          <w:rFonts w:ascii="Times New Roman" w:hAnsi="Times New Roman" w:cs="Times New Roman"/>
          <w:b/>
          <w:bCs/>
          <w:sz w:val="24"/>
          <w:szCs w:val="24"/>
        </w:rPr>
      </w:pPr>
      <w:r w:rsidRPr="00BC0977">
        <w:rPr>
          <w:rFonts w:ascii="Times New Roman" w:hAnsi="Times New Roman" w:cs="Times New Roman"/>
          <w:b/>
          <w:bCs/>
          <w:sz w:val="24"/>
          <w:szCs w:val="24"/>
        </w:rPr>
        <w:lastRenderedPageBreak/>
        <w:t>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60"/>
        <w:gridCol w:w="3400"/>
      </w:tblGrid>
      <w:tr w:rsidR="00BC0977" w:rsidRPr="00BC0977" w14:paraId="7A673F78" w14:textId="77777777" w:rsidTr="003145A1">
        <w:tc>
          <w:tcPr>
            <w:tcW w:w="2400" w:type="dxa"/>
            <w:tcBorders>
              <w:top w:val="single" w:sz="1" w:space="0" w:color="B0C4DE"/>
              <w:left w:val="single" w:sz="1" w:space="0" w:color="B0C4DE"/>
              <w:bottom w:val="single" w:sz="1" w:space="0" w:color="B0C4DE"/>
              <w:right w:val="single" w:sz="1" w:space="0" w:color="B0C4DE"/>
            </w:tcBorders>
            <w:shd w:val="clear" w:color="auto" w:fill="7030A0"/>
            <w:tcMar>
              <w:top w:w="100" w:type="dxa"/>
              <w:left w:w="140" w:type="dxa"/>
              <w:bottom w:w="100" w:type="dxa"/>
              <w:right w:w="140" w:type="dxa"/>
            </w:tcMar>
          </w:tcPr>
          <w:p w14:paraId="46572A79" w14:textId="77777777" w:rsidR="00BC0977" w:rsidRPr="00BC0977" w:rsidRDefault="00BC0977" w:rsidP="00BC0977">
            <w:pPr>
              <w:ind w:firstLine="0"/>
              <w:rPr>
                <w:rFonts w:ascii="Times New Roman" w:hAnsi="Times New Roman" w:cs="Times New Roman"/>
                <w:color w:val="F2F2F2" w:themeColor="background1" w:themeShade="F2"/>
                <w:sz w:val="24"/>
                <w:szCs w:val="24"/>
              </w:rPr>
            </w:pPr>
            <w:r w:rsidRPr="00BC0977">
              <w:rPr>
                <w:rFonts w:ascii="Times New Roman" w:hAnsi="Times New Roman" w:cs="Times New Roman"/>
                <w:b/>
                <w:bCs/>
                <w:color w:val="F2F2F2" w:themeColor="background1" w:themeShade="F2"/>
                <w:sz w:val="24"/>
                <w:szCs w:val="24"/>
              </w:rPr>
              <w:t>Test Category</w:t>
            </w:r>
          </w:p>
        </w:tc>
        <w:tc>
          <w:tcPr>
            <w:tcW w:w="3560" w:type="dxa"/>
            <w:tcBorders>
              <w:top w:val="single" w:sz="1" w:space="0" w:color="B0C4DE"/>
              <w:left w:val="single" w:sz="1" w:space="0" w:color="B0C4DE"/>
              <w:bottom w:val="single" w:sz="1" w:space="0" w:color="B0C4DE"/>
              <w:right w:val="single" w:sz="1" w:space="0" w:color="B0C4DE"/>
            </w:tcBorders>
            <w:shd w:val="clear" w:color="auto" w:fill="7030A0"/>
            <w:tcMar>
              <w:top w:w="100" w:type="dxa"/>
              <w:left w:w="140" w:type="dxa"/>
              <w:bottom w:w="100" w:type="dxa"/>
              <w:right w:w="140" w:type="dxa"/>
            </w:tcMar>
          </w:tcPr>
          <w:p w14:paraId="1905466A" w14:textId="77777777" w:rsidR="00BC0977" w:rsidRPr="00BC0977" w:rsidRDefault="00BC0977" w:rsidP="00BC0977">
            <w:pPr>
              <w:ind w:firstLine="0"/>
              <w:rPr>
                <w:rFonts w:ascii="Times New Roman" w:hAnsi="Times New Roman" w:cs="Times New Roman"/>
                <w:color w:val="F2F2F2" w:themeColor="background1" w:themeShade="F2"/>
                <w:sz w:val="24"/>
                <w:szCs w:val="24"/>
              </w:rPr>
            </w:pPr>
            <w:r w:rsidRPr="00BC0977">
              <w:rPr>
                <w:rFonts w:ascii="Times New Roman" w:hAnsi="Times New Roman" w:cs="Times New Roman"/>
                <w:b/>
                <w:bCs/>
                <w:color w:val="F2F2F2" w:themeColor="background1" w:themeShade="F2"/>
                <w:sz w:val="24"/>
                <w:szCs w:val="24"/>
              </w:rPr>
              <w:t>Scenario Description</w:t>
            </w:r>
          </w:p>
        </w:tc>
        <w:tc>
          <w:tcPr>
            <w:tcW w:w="3400" w:type="dxa"/>
            <w:tcBorders>
              <w:top w:val="single" w:sz="1" w:space="0" w:color="B0C4DE"/>
              <w:left w:val="single" w:sz="1" w:space="0" w:color="B0C4DE"/>
              <w:bottom w:val="single" w:sz="1" w:space="0" w:color="B0C4DE"/>
              <w:right w:val="single" w:sz="1" w:space="0" w:color="B0C4DE"/>
            </w:tcBorders>
            <w:shd w:val="clear" w:color="auto" w:fill="7030A0"/>
            <w:tcMar>
              <w:top w:w="100" w:type="dxa"/>
              <w:left w:w="140" w:type="dxa"/>
              <w:bottom w:w="100" w:type="dxa"/>
              <w:right w:w="140" w:type="dxa"/>
            </w:tcMar>
          </w:tcPr>
          <w:p w14:paraId="7A6B1DE8" w14:textId="77777777" w:rsidR="00BC0977" w:rsidRPr="00BC0977" w:rsidRDefault="00BC0977" w:rsidP="00BC0977">
            <w:pPr>
              <w:ind w:firstLine="0"/>
              <w:rPr>
                <w:rFonts w:ascii="Times New Roman" w:hAnsi="Times New Roman" w:cs="Times New Roman"/>
                <w:color w:val="F2F2F2" w:themeColor="background1" w:themeShade="F2"/>
                <w:sz w:val="24"/>
                <w:szCs w:val="24"/>
              </w:rPr>
            </w:pPr>
            <w:r w:rsidRPr="00BC0977">
              <w:rPr>
                <w:rFonts w:ascii="Times New Roman" w:hAnsi="Times New Roman" w:cs="Times New Roman"/>
                <w:b/>
                <w:bCs/>
                <w:color w:val="F2F2F2" w:themeColor="background1" w:themeShade="F2"/>
                <w:sz w:val="24"/>
                <w:szCs w:val="24"/>
              </w:rPr>
              <w:t>Success Metric</w:t>
            </w:r>
          </w:p>
        </w:tc>
      </w:tr>
      <w:tr w:rsidR="00BC0977" w:rsidRPr="00BC0977" w14:paraId="43208CD2" w14:textId="77777777" w:rsidTr="003145A1">
        <w:tc>
          <w:tcPr>
            <w:tcW w:w="24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65FAD7E7"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Functional – Normal</w:t>
            </w:r>
          </w:p>
        </w:tc>
        <w:tc>
          <w:tcPr>
            <w:tcW w:w="356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633995C1"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20 patients with stable vitals over 4 hours</w:t>
            </w:r>
          </w:p>
        </w:tc>
        <w:tc>
          <w:tcPr>
            <w:tcW w:w="34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3332E8FA"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Zero false-positive ESCALATE/EMERGENCY alerts</w:t>
            </w:r>
          </w:p>
        </w:tc>
      </w:tr>
      <w:tr w:rsidR="00BC0977" w:rsidRPr="00BC0977" w14:paraId="35B8035F" w14:textId="77777777" w:rsidTr="00724102">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2C73180"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Functional – Deterioration</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EC2D3D7"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Inject synthetic sepsis trajectory into 3 patient streams</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345BEDD"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Alert generated within 60 seconds of deterioration onset</w:t>
            </w:r>
          </w:p>
        </w:tc>
      </w:tr>
      <w:tr w:rsidR="00BC0977" w:rsidRPr="00BC0977" w14:paraId="26C76A86" w14:textId="77777777" w:rsidTr="003145A1">
        <w:tc>
          <w:tcPr>
            <w:tcW w:w="24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6F661A3E"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Stress Test</w:t>
            </w:r>
          </w:p>
        </w:tc>
        <w:tc>
          <w:tcPr>
            <w:tcW w:w="356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3B09A859"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40 concurrent patient streams at 5x normal data rate</w:t>
            </w:r>
          </w:p>
        </w:tc>
        <w:tc>
          <w:tcPr>
            <w:tcW w:w="34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7C8C207E"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Edge inference latency stays below 100ms; no data loss</w:t>
            </w:r>
          </w:p>
        </w:tc>
      </w:tr>
      <w:tr w:rsidR="00BC0977" w:rsidRPr="00BC0977" w14:paraId="26B24FB6" w14:textId="77777777" w:rsidTr="00724102">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B4E6E1F"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Security – Auth</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AE37421"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Attempt to connect unauthorized device to MQTT broker</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2EAD9CD"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Connection refused; intrusion event logged within 5 seconds</w:t>
            </w:r>
          </w:p>
        </w:tc>
      </w:tr>
      <w:tr w:rsidR="00BC0977" w:rsidRPr="00BC0977" w14:paraId="69A2D5C6" w14:textId="77777777" w:rsidTr="003145A1">
        <w:tc>
          <w:tcPr>
            <w:tcW w:w="24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21A8C279"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Security – Injection</w:t>
            </w:r>
          </w:p>
        </w:tc>
        <w:tc>
          <w:tcPr>
            <w:tcW w:w="356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62396F20"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Send malformed or out-of-range vital sign values</w:t>
            </w:r>
          </w:p>
        </w:tc>
        <w:tc>
          <w:tcPr>
            <w:tcW w:w="34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5069104A"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Input validation rejects packet; system continues normally</w:t>
            </w:r>
          </w:p>
        </w:tc>
      </w:tr>
      <w:tr w:rsidR="00BC0977" w:rsidRPr="00BC0977" w14:paraId="6BEA7B6B" w14:textId="77777777" w:rsidTr="00724102">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6F0068A"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Edge Offline Resilience</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137AE67"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Simulate hospital server going offline for 10 minutes</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02A9031"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Edge node continues local alerting autonomously; data queued for sync on reconnect</w:t>
            </w:r>
          </w:p>
        </w:tc>
      </w:tr>
      <w:tr w:rsidR="00BC0977" w:rsidRPr="00BC0977" w14:paraId="4391B7DA" w14:textId="77777777" w:rsidTr="003145A1">
        <w:tc>
          <w:tcPr>
            <w:tcW w:w="24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1D8DACFD"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Bias Evaluation</w:t>
            </w:r>
          </w:p>
        </w:tc>
        <w:tc>
          <w:tcPr>
            <w:tcW w:w="356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5F3215CA"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Run synthetic patient cohorts across age, sex, and racial demographic groups</w:t>
            </w:r>
          </w:p>
        </w:tc>
        <w:tc>
          <w:tcPr>
            <w:tcW w:w="3400" w:type="dxa"/>
            <w:tcBorders>
              <w:top w:val="single" w:sz="1" w:space="0" w:color="B0C4DE"/>
              <w:left w:val="single" w:sz="1" w:space="0" w:color="B0C4DE"/>
              <w:bottom w:val="single" w:sz="1" w:space="0" w:color="B0C4DE"/>
              <w:right w:val="single" w:sz="1" w:space="0" w:color="B0C4DE"/>
            </w:tcBorders>
            <w:shd w:val="clear" w:color="auto" w:fill="C198E0"/>
            <w:tcMar>
              <w:top w:w="80" w:type="dxa"/>
              <w:left w:w="140" w:type="dxa"/>
              <w:bottom w:w="80" w:type="dxa"/>
              <w:right w:w="140" w:type="dxa"/>
            </w:tcMar>
          </w:tcPr>
          <w:p w14:paraId="1F7AC2D9" w14:textId="7777777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Alert sensitivity variance &lt; 5% across subgroups</w:t>
            </w:r>
          </w:p>
        </w:tc>
      </w:tr>
    </w:tbl>
    <w:p w14:paraId="39295018" w14:textId="77777777" w:rsidR="00BC0977" w:rsidRDefault="00BC0977" w:rsidP="00BC0977">
      <w:pPr>
        <w:ind w:firstLine="0"/>
        <w:rPr>
          <w:rFonts w:ascii="Times New Roman" w:hAnsi="Times New Roman" w:cs="Times New Roman"/>
          <w:sz w:val="24"/>
          <w:szCs w:val="24"/>
        </w:rPr>
      </w:pPr>
    </w:p>
    <w:p w14:paraId="3DD71DAE" w14:textId="77777777" w:rsidR="00BC0977" w:rsidRDefault="00BC0977" w:rsidP="00BC0977">
      <w:pPr>
        <w:ind w:firstLine="0"/>
        <w:rPr>
          <w:rFonts w:ascii="Times New Roman" w:hAnsi="Times New Roman" w:cs="Times New Roman"/>
          <w:sz w:val="24"/>
          <w:szCs w:val="24"/>
        </w:rPr>
      </w:pPr>
    </w:p>
    <w:p w14:paraId="429E0C27" w14:textId="17595382" w:rsidR="00BC0977" w:rsidRPr="00BC0977" w:rsidRDefault="00BC0977" w:rsidP="00BC0977">
      <w:pPr>
        <w:ind w:firstLine="0"/>
        <w:rPr>
          <w:rFonts w:ascii="Times New Roman" w:hAnsi="Times New Roman" w:cs="Times New Roman"/>
          <w:b/>
          <w:bCs/>
          <w:sz w:val="24"/>
          <w:szCs w:val="24"/>
        </w:rPr>
      </w:pPr>
      <w:r w:rsidRPr="00BC0977">
        <w:rPr>
          <w:rFonts w:ascii="Times New Roman" w:hAnsi="Times New Roman" w:cs="Times New Roman"/>
          <w:b/>
          <w:bCs/>
          <w:sz w:val="24"/>
          <w:szCs w:val="24"/>
        </w:rPr>
        <w:lastRenderedPageBreak/>
        <w:tab/>
        <w:t>Performance Metrics</w:t>
      </w:r>
    </w:p>
    <w:p w14:paraId="6D471DF0" w14:textId="77777777" w:rsidR="00BC0977" w:rsidRDefault="00BC0977" w:rsidP="00BC0977">
      <w:pPr>
        <w:ind w:firstLine="0"/>
        <w:rPr>
          <w:rFonts w:ascii="Times New Roman" w:hAnsi="Times New Roman" w:cs="Times New Roman"/>
          <w:b/>
          <w:bCs/>
          <w:sz w:val="24"/>
          <w:szCs w:val="24"/>
        </w:rPr>
      </w:pPr>
      <w:r w:rsidRPr="00BC0977">
        <w:rPr>
          <w:rFonts w:ascii="Times New Roman" w:hAnsi="Times New Roman" w:cs="Times New Roman"/>
          <w:b/>
          <w:bCs/>
          <w:sz w:val="24"/>
          <w:szCs w:val="24"/>
        </w:rPr>
        <w:t>• Alert Sensitivity (Recall):</w:t>
      </w:r>
    </w:p>
    <w:p w14:paraId="38875BCB" w14:textId="5C547201"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Proportion of true deterioration events that generate an alert. Target: &gt;92%.</w:t>
      </w:r>
    </w:p>
    <w:p w14:paraId="40C6A441" w14:textId="77777777" w:rsidR="00BC0977" w:rsidRDefault="00BC0977" w:rsidP="00BC0977">
      <w:pPr>
        <w:ind w:firstLine="0"/>
        <w:rPr>
          <w:rFonts w:ascii="Times New Roman" w:hAnsi="Times New Roman" w:cs="Times New Roman"/>
          <w:sz w:val="24"/>
          <w:szCs w:val="24"/>
        </w:rPr>
      </w:pPr>
      <w:r w:rsidRPr="00BC0977">
        <w:rPr>
          <w:rFonts w:ascii="Times New Roman" w:hAnsi="Times New Roman" w:cs="Times New Roman"/>
          <w:b/>
          <w:bCs/>
          <w:sz w:val="24"/>
          <w:szCs w:val="24"/>
        </w:rPr>
        <w:t>• Alert Specificity:</w:t>
      </w:r>
      <w:r w:rsidRPr="00BC0977">
        <w:rPr>
          <w:rFonts w:ascii="Times New Roman" w:hAnsi="Times New Roman" w:cs="Times New Roman"/>
          <w:sz w:val="24"/>
          <w:szCs w:val="24"/>
        </w:rPr>
        <w:t xml:space="preserve"> </w:t>
      </w:r>
    </w:p>
    <w:p w14:paraId="3BD95662" w14:textId="2EA666E8"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Proportion of normal periods that do not generate false alerts. Target: &gt;85%.</w:t>
      </w:r>
    </w:p>
    <w:p w14:paraId="2A2425B2" w14:textId="77777777" w:rsidR="00BC0977" w:rsidRDefault="00BC0977" w:rsidP="00BC0977">
      <w:pPr>
        <w:ind w:firstLine="0"/>
        <w:rPr>
          <w:rFonts w:ascii="Times New Roman" w:hAnsi="Times New Roman" w:cs="Times New Roman"/>
          <w:b/>
          <w:bCs/>
          <w:sz w:val="24"/>
          <w:szCs w:val="24"/>
        </w:rPr>
      </w:pPr>
      <w:r w:rsidRPr="00BC0977">
        <w:rPr>
          <w:rFonts w:ascii="Times New Roman" w:hAnsi="Times New Roman" w:cs="Times New Roman"/>
          <w:b/>
          <w:bCs/>
          <w:sz w:val="24"/>
          <w:szCs w:val="24"/>
        </w:rPr>
        <w:t xml:space="preserve">• Alert Latency: </w:t>
      </w:r>
    </w:p>
    <w:p w14:paraId="1BD3CD10" w14:textId="1F982084"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Time from deterioration onset (defined by clinical ground truth) to alert delivery. Target: &lt;90 seconds.</w:t>
      </w:r>
    </w:p>
    <w:p w14:paraId="352EF743" w14:textId="77777777" w:rsidR="00BC0977" w:rsidRDefault="00BC0977" w:rsidP="00BC0977">
      <w:pPr>
        <w:ind w:firstLine="0"/>
        <w:rPr>
          <w:rFonts w:ascii="Times New Roman" w:hAnsi="Times New Roman" w:cs="Times New Roman"/>
          <w:sz w:val="24"/>
          <w:szCs w:val="24"/>
        </w:rPr>
      </w:pPr>
      <w:r w:rsidRPr="00BC0977">
        <w:rPr>
          <w:rFonts w:ascii="Times New Roman" w:hAnsi="Times New Roman" w:cs="Times New Roman"/>
          <w:b/>
          <w:bCs/>
          <w:sz w:val="24"/>
          <w:szCs w:val="24"/>
        </w:rPr>
        <w:t>• Edge Inference Latency:</w:t>
      </w:r>
      <w:r w:rsidRPr="00BC0977">
        <w:rPr>
          <w:rFonts w:ascii="Times New Roman" w:hAnsi="Times New Roman" w:cs="Times New Roman"/>
          <w:sz w:val="24"/>
          <w:szCs w:val="24"/>
        </w:rPr>
        <w:t xml:space="preserve"> </w:t>
      </w:r>
    </w:p>
    <w:p w14:paraId="276EA206" w14:textId="47C6EAEA"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Time for autoencoder to process one 60-second window. Target: &lt;100ms on target hardware.</w:t>
      </w:r>
    </w:p>
    <w:p w14:paraId="0FAB370F" w14:textId="77777777" w:rsidR="00BC0977" w:rsidRDefault="00BC0977" w:rsidP="00BC0977">
      <w:pPr>
        <w:ind w:firstLine="0"/>
        <w:rPr>
          <w:rFonts w:ascii="Times New Roman" w:hAnsi="Times New Roman" w:cs="Times New Roman"/>
          <w:sz w:val="24"/>
          <w:szCs w:val="24"/>
        </w:rPr>
      </w:pPr>
      <w:r w:rsidRPr="00BC0977">
        <w:rPr>
          <w:rFonts w:ascii="Times New Roman" w:hAnsi="Times New Roman" w:cs="Times New Roman"/>
          <w:b/>
          <w:bCs/>
          <w:sz w:val="24"/>
          <w:szCs w:val="24"/>
        </w:rPr>
        <w:t>• LLM Summary Generation Time:</w:t>
      </w:r>
      <w:r w:rsidRPr="00BC0977">
        <w:rPr>
          <w:rFonts w:ascii="Times New Roman" w:hAnsi="Times New Roman" w:cs="Times New Roman"/>
          <w:sz w:val="24"/>
          <w:szCs w:val="24"/>
        </w:rPr>
        <w:t xml:space="preserve"> </w:t>
      </w:r>
    </w:p>
    <w:p w14:paraId="5A4A9765" w14:textId="65D0A087"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Time to produce a clinician-ready alert narrative. Target: &lt;2 seconds.</w:t>
      </w:r>
    </w:p>
    <w:p w14:paraId="65E3EB25" w14:textId="77777777" w:rsidR="00BC0977" w:rsidRDefault="00BC0977" w:rsidP="00BC0977">
      <w:pPr>
        <w:ind w:firstLine="0"/>
        <w:rPr>
          <w:rFonts w:ascii="Times New Roman" w:hAnsi="Times New Roman" w:cs="Times New Roman"/>
          <w:sz w:val="24"/>
          <w:szCs w:val="24"/>
        </w:rPr>
      </w:pPr>
      <w:r w:rsidRPr="00BC0977">
        <w:rPr>
          <w:rFonts w:ascii="Times New Roman" w:hAnsi="Times New Roman" w:cs="Times New Roman"/>
          <w:b/>
          <w:bCs/>
          <w:sz w:val="24"/>
          <w:szCs w:val="24"/>
        </w:rPr>
        <w:t>•</w:t>
      </w:r>
      <w:r>
        <w:rPr>
          <w:rFonts w:ascii="Times New Roman" w:hAnsi="Times New Roman" w:cs="Times New Roman"/>
          <w:sz w:val="24"/>
          <w:szCs w:val="24"/>
        </w:rPr>
        <w:t xml:space="preserve"> </w:t>
      </w:r>
      <w:r w:rsidRPr="00BC0977">
        <w:rPr>
          <w:rFonts w:ascii="Times New Roman" w:hAnsi="Times New Roman" w:cs="Times New Roman"/>
          <w:b/>
          <w:bCs/>
          <w:sz w:val="24"/>
          <w:szCs w:val="24"/>
        </w:rPr>
        <w:t>System Uptime:</w:t>
      </w:r>
      <w:r w:rsidRPr="00BC0977">
        <w:rPr>
          <w:rFonts w:ascii="Times New Roman" w:hAnsi="Times New Roman" w:cs="Times New Roman"/>
          <w:sz w:val="24"/>
          <w:szCs w:val="24"/>
        </w:rPr>
        <w:t xml:space="preserve"> </w:t>
      </w:r>
    </w:p>
    <w:p w14:paraId="7A9EE803" w14:textId="366BF006" w:rsidR="00BC0977" w:rsidRPr="00BC0977"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Target 99.9% availability (including edge node failover).</w:t>
      </w:r>
    </w:p>
    <w:p w14:paraId="737CD062" w14:textId="4590E104" w:rsidR="001E3AEB" w:rsidRDefault="00BC0977" w:rsidP="00BC0977">
      <w:pPr>
        <w:ind w:firstLine="0"/>
        <w:rPr>
          <w:rFonts w:ascii="Times New Roman" w:hAnsi="Times New Roman" w:cs="Times New Roman"/>
          <w:sz w:val="24"/>
          <w:szCs w:val="24"/>
        </w:rPr>
      </w:pPr>
      <w:r w:rsidRPr="00BC0977">
        <w:rPr>
          <w:rFonts w:ascii="Times New Roman" w:hAnsi="Times New Roman" w:cs="Times New Roman"/>
          <w:sz w:val="24"/>
          <w:szCs w:val="24"/>
        </w:rPr>
        <w:t> </w:t>
      </w:r>
    </w:p>
    <w:p w14:paraId="62152101" w14:textId="77777777" w:rsidR="001E3AEB" w:rsidRDefault="001E3AEB">
      <w:pPr>
        <w:spacing w:after="160"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03894E63" w14:textId="044A1251" w:rsidR="00BC0977" w:rsidRPr="001E3AEB" w:rsidRDefault="001E3AEB" w:rsidP="001E3AEB">
      <w:pPr>
        <w:ind w:firstLine="0"/>
        <w:jc w:val="center"/>
        <w:rPr>
          <w:rFonts w:ascii="Times New Roman" w:hAnsi="Times New Roman" w:cs="Times New Roman"/>
          <w:b/>
          <w:bCs/>
          <w:sz w:val="24"/>
          <w:szCs w:val="24"/>
        </w:rPr>
      </w:pPr>
      <w:r w:rsidRPr="001E3AEB">
        <w:rPr>
          <w:rFonts w:ascii="Times New Roman" w:hAnsi="Times New Roman" w:cs="Times New Roman"/>
          <w:b/>
          <w:bCs/>
          <w:sz w:val="24"/>
          <w:szCs w:val="24"/>
        </w:rPr>
        <w:lastRenderedPageBreak/>
        <w:t>Challenges, Trade-Offs &amp; Lessons Learned</w:t>
      </w:r>
    </w:p>
    <w:p w14:paraId="1BB68EC3" w14:textId="479A9142" w:rsidR="001E3AEB" w:rsidRPr="001E3AEB" w:rsidRDefault="001E3AEB" w:rsidP="001E3AEB">
      <w:pPr>
        <w:rPr>
          <w:rFonts w:ascii="Times New Roman" w:hAnsi="Times New Roman" w:cs="Times New Roman"/>
          <w:b/>
          <w:bCs/>
          <w:sz w:val="24"/>
          <w:szCs w:val="24"/>
        </w:rPr>
      </w:pPr>
      <w:r w:rsidRPr="001E3AEB">
        <w:rPr>
          <w:rFonts w:ascii="Times New Roman" w:hAnsi="Times New Roman" w:cs="Times New Roman"/>
          <w:b/>
          <w:bCs/>
          <w:sz w:val="24"/>
          <w:szCs w:val="24"/>
        </w:rPr>
        <w:t>Key Challenges Identified</w:t>
      </w:r>
    </w:p>
    <w:p w14:paraId="309BD33B" w14:textId="581EE1FB" w:rsidR="001E3AEB" w:rsidRPr="001E3AEB" w:rsidRDefault="001E3AEB" w:rsidP="001E3AEB">
      <w:pPr>
        <w:ind w:firstLine="0"/>
        <w:jc w:val="both"/>
        <w:rPr>
          <w:rFonts w:ascii="Times New Roman" w:hAnsi="Times New Roman" w:cs="Times New Roman"/>
          <w:sz w:val="24"/>
          <w:szCs w:val="24"/>
        </w:rPr>
      </w:pPr>
      <w:r w:rsidRPr="001E3AEB">
        <w:t xml:space="preserve"> </w:t>
      </w:r>
      <w:r w:rsidRPr="001E3AEB">
        <w:rPr>
          <w:rFonts w:ascii="Times New Roman" w:hAnsi="Times New Roman" w:cs="Times New Roman"/>
          <w:sz w:val="24"/>
          <w:szCs w:val="24"/>
        </w:rPr>
        <w:t>•</w:t>
      </w:r>
      <w:r>
        <w:rPr>
          <w:rFonts w:ascii="Times New Roman" w:hAnsi="Times New Roman" w:cs="Times New Roman"/>
          <w:sz w:val="24"/>
          <w:szCs w:val="24"/>
        </w:rPr>
        <w:t xml:space="preserve"> </w:t>
      </w:r>
      <w:r w:rsidRPr="001E3AEB">
        <w:rPr>
          <w:rFonts w:ascii="Times New Roman" w:hAnsi="Times New Roman" w:cs="Times New Roman"/>
          <w:b/>
          <w:bCs/>
          <w:sz w:val="24"/>
          <w:szCs w:val="24"/>
        </w:rPr>
        <w:t>Data scarcity for rare events:</w:t>
      </w:r>
      <w:r w:rsidRPr="001E3AEB">
        <w:rPr>
          <w:rFonts w:ascii="Times New Roman" w:hAnsi="Times New Roman" w:cs="Times New Roman"/>
          <w:sz w:val="24"/>
          <w:szCs w:val="24"/>
        </w:rPr>
        <w:t xml:space="preserve"> ICU deterioration events (e.g., cardiac arrest) are inherently rare, creating severe class imbalance. This was addressed conceptually through GAN-based synthetic data generation, but GAN training instability remains a known challenge that would require careful hyperparameter tuning and validation of synthetic sample quality.</w:t>
      </w:r>
    </w:p>
    <w:p w14:paraId="650349E2" w14:textId="54ADC442" w:rsidR="001E3AEB" w:rsidRPr="001E3AEB" w:rsidRDefault="001E3AEB" w:rsidP="001E3AEB">
      <w:pPr>
        <w:ind w:firstLine="0"/>
        <w:jc w:val="both"/>
        <w:rPr>
          <w:rFonts w:ascii="Times New Roman" w:hAnsi="Times New Roman" w:cs="Times New Roman"/>
          <w:sz w:val="24"/>
          <w:szCs w:val="24"/>
        </w:rPr>
      </w:pPr>
      <w:r w:rsidRPr="001E3AEB">
        <w:rPr>
          <w:rFonts w:ascii="Times New Roman" w:hAnsi="Times New Roman" w:cs="Times New Roman"/>
          <w:sz w:val="24"/>
          <w:szCs w:val="24"/>
        </w:rPr>
        <w:t>•</w:t>
      </w:r>
      <w:r>
        <w:rPr>
          <w:rFonts w:ascii="Times New Roman" w:hAnsi="Times New Roman" w:cs="Times New Roman"/>
          <w:sz w:val="24"/>
          <w:szCs w:val="24"/>
        </w:rPr>
        <w:t xml:space="preserve"> </w:t>
      </w:r>
      <w:r w:rsidRPr="001E3AEB">
        <w:rPr>
          <w:rFonts w:ascii="Times New Roman" w:hAnsi="Times New Roman" w:cs="Times New Roman"/>
          <w:b/>
          <w:bCs/>
          <w:sz w:val="24"/>
          <w:szCs w:val="24"/>
        </w:rPr>
        <w:t>Edge hardware constraints:</w:t>
      </w:r>
      <w:r w:rsidRPr="001E3AEB">
        <w:rPr>
          <w:rFonts w:ascii="Times New Roman" w:hAnsi="Times New Roman" w:cs="Times New Roman"/>
          <w:sz w:val="24"/>
          <w:szCs w:val="24"/>
        </w:rPr>
        <w:t xml:space="preserve"> Running an LSTM autoencoder plus an LLM on edge hardware is computationally demanding. The architecture resolves this by placing the computationally heavy LLM inference on the hospital server rather than the edge node, preserving edge resources for the latency-critical autoencoder.</w:t>
      </w:r>
    </w:p>
    <w:p w14:paraId="4A365FEF" w14:textId="54749289" w:rsidR="001E3AEB" w:rsidRPr="001E3AEB" w:rsidRDefault="001E3AEB" w:rsidP="001E3AEB">
      <w:pPr>
        <w:ind w:firstLine="0"/>
        <w:jc w:val="both"/>
        <w:rPr>
          <w:rFonts w:ascii="Times New Roman" w:hAnsi="Times New Roman" w:cs="Times New Roman"/>
          <w:sz w:val="24"/>
          <w:szCs w:val="24"/>
        </w:rPr>
      </w:pPr>
      <w:r w:rsidRPr="001E3AEB">
        <w:rPr>
          <w:rFonts w:ascii="Times New Roman" w:hAnsi="Times New Roman" w:cs="Times New Roman"/>
          <w:sz w:val="24"/>
          <w:szCs w:val="24"/>
        </w:rPr>
        <w:t>•</w:t>
      </w:r>
      <w:r>
        <w:rPr>
          <w:rFonts w:ascii="Times New Roman" w:hAnsi="Times New Roman" w:cs="Times New Roman"/>
          <w:sz w:val="24"/>
          <w:szCs w:val="24"/>
        </w:rPr>
        <w:t xml:space="preserve"> </w:t>
      </w:r>
      <w:r w:rsidRPr="001E3AEB">
        <w:rPr>
          <w:rFonts w:ascii="Times New Roman" w:hAnsi="Times New Roman" w:cs="Times New Roman"/>
          <w:b/>
          <w:bCs/>
          <w:sz w:val="24"/>
          <w:szCs w:val="24"/>
        </w:rPr>
        <w:t>EHR integration complexity:</w:t>
      </w:r>
      <w:r w:rsidRPr="001E3AEB">
        <w:rPr>
          <w:rFonts w:ascii="Times New Roman" w:hAnsi="Times New Roman" w:cs="Times New Roman"/>
          <w:sz w:val="24"/>
          <w:szCs w:val="24"/>
        </w:rPr>
        <w:t xml:space="preserve"> Hospital EHR systems (Epic, Cerner, etc.) use proprietary APIs alongside HL7 FHIR. Full integration would require vendor-specific development and IT security approvals, representing a significant real-world barrier.</w:t>
      </w:r>
    </w:p>
    <w:p w14:paraId="441763E5" w14:textId="77777777" w:rsidR="001E3AEB" w:rsidRDefault="001E3AEB" w:rsidP="001E3AEB">
      <w:pPr>
        <w:ind w:firstLine="0"/>
        <w:jc w:val="both"/>
        <w:rPr>
          <w:rFonts w:ascii="Times New Roman" w:hAnsi="Times New Roman" w:cs="Times New Roman"/>
          <w:sz w:val="24"/>
          <w:szCs w:val="24"/>
        </w:rPr>
      </w:pPr>
      <w:r w:rsidRPr="001E3AEB">
        <w:rPr>
          <w:rFonts w:ascii="Times New Roman" w:hAnsi="Times New Roman" w:cs="Times New Roman"/>
          <w:sz w:val="24"/>
          <w:szCs w:val="24"/>
        </w:rPr>
        <w:t>•</w:t>
      </w:r>
      <w:r>
        <w:rPr>
          <w:rFonts w:ascii="Times New Roman" w:hAnsi="Times New Roman" w:cs="Times New Roman"/>
          <w:sz w:val="24"/>
          <w:szCs w:val="24"/>
        </w:rPr>
        <w:t xml:space="preserve"> </w:t>
      </w:r>
      <w:r w:rsidRPr="001E3AEB">
        <w:rPr>
          <w:rFonts w:ascii="Times New Roman" w:hAnsi="Times New Roman" w:cs="Times New Roman"/>
          <w:b/>
          <w:bCs/>
          <w:sz w:val="24"/>
          <w:szCs w:val="24"/>
        </w:rPr>
        <w:t>Clinical trust and validation:</w:t>
      </w:r>
      <w:r w:rsidRPr="001E3AEB">
        <w:rPr>
          <w:rFonts w:ascii="Times New Roman" w:hAnsi="Times New Roman" w:cs="Times New Roman"/>
          <w:sz w:val="24"/>
          <w:szCs w:val="24"/>
        </w:rPr>
        <w:t xml:space="preserve"> AI systems in clinical settings face rigorous validation requirements (FDA SaMD classification, IRB approval for trials). Achieving clinical acceptance requires extensive prospective validation beyond what simulations can provide.</w:t>
      </w:r>
    </w:p>
    <w:p w14:paraId="68953A7B" w14:textId="77777777" w:rsidR="001E3AEB" w:rsidRDefault="001E3AEB" w:rsidP="001E3AEB">
      <w:pPr>
        <w:ind w:firstLine="0"/>
        <w:jc w:val="both"/>
        <w:rPr>
          <w:rFonts w:ascii="Times New Roman" w:hAnsi="Times New Roman" w:cs="Times New Roman"/>
          <w:sz w:val="24"/>
          <w:szCs w:val="24"/>
        </w:rPr>
      </w:pPr>
      <w:r>
        <w:rPr>
          <w:rFonts w:ascii="Times New Roman" w:hAnsi="Times New Roman" w:cs="Times New Roman"/>
          <w:sz w:val="24"/>
          <w:szCs w:val="24"/>
        </w:rPr>
        <w:tab/>
        <w:t>Design Trade-Offs</w:t>
      </w:r>
    </w:p>
    <w:p w14:paraId="58F7E32C" w14:textId="315F92A1" w:rsidR="001E3AEB" w:rsidRPr="001E3AEB" w:rsidRDefault="001E3AEB" w:rsidP="001E3AEB">
      <w:pPr>
        <w:ind w:firstLine="0"/>
        <w:jc w:val="both"/>
        <w:rPr>
          <w:rFonts w:ascii="Times New Roman" w:hAnsi="Times New Roman" w:cs="Times New Roman"/>
          <w:sz w:val="24"/>
          <w:szCs w:val="24"/>
        </w:rPr>
      </w:pPr>
      <w:r w:rsidRPr="001E3AEB">
        <w:rPr>
          <w:rFonts w:ascii="Times New Roman" w:hAnsi="Times New Roman" w:cs="Times New Roman"/>
          <w:b/>
          <w:bCs/>
          <w:sz w:val="24"/>
          <w:szCs w:val="24"/>
        </w:rPr>
        <w:t>• On-premise edge vs. cloud inference:</w:t>
      </w:r>
      <w:r w:rsidRPr="001E3AEB">
        <w:rPr>
          <w:rFonts w:ascii="Times New Roman" w:hAnsi="Times New Roman" w:cs="Times New Roman"/>
          <w:sz w:val="24"/>
          <w:szCs w:val="24"/>
        </w:rPr>
        <w:t xml:space="preserve"> Choosing edge-only processing for PHI ensures HIPAA compliance and eliminates latency from network round-trips, but limits computational resources. This trade-off was deliberately accepted to prioritize privacy and reliability.</w:t>
      </w:r>
    </w:p>
    <w:p w14:paraId="38D2FCD4" w14:textId="33F98D64" w:rsidR="001E3AEB" w:rsidRPr="001E3AEB" w:rsidRDefault="001E3AEB" w:rsidP="001E3AEB">
      <w:pPr>
        <w:ind w:firstLine="0"/>
        <w:jc w:val="both"/>
        <w:rPr>
          <w:rFonts w:ascii="Times New Roman" w:hAnsi="Times New Roman" w:cs="Times New Roman"/>
          <w:sz w:val="24"/>
          <w:szCs w:val="24"/>
        </w:rPr>
      </w:pPr>
      <w:r w:rsidRPr="001E3AEB">
        <w:rPr>
          <w:rFonts w:ascii="Times New Roman" w:hAnsi="Times New Roman" w:cs="Times New Roman"/>
          <w:b/>
          <w:bCs/>
          <w:sz w:val="24"/>
          <w:szCs w:val="24"/>
        </w:rPr>
        <w:t>• Explainability vs. model performance:</w:t>
      </w:r>
      <w:r w:rsidRPr="001E3AEB">
        <w:rPr>
          <w:rFonts w:ascii="Times New Roman" w:hAnsi="Times New Roman" w:cs="Times New Roman"/>
          <w:sz w:val="24"/>
          <w:szCs w:val="24"/>
        </w:rPr>
        <w:t xml:space="preserve"> More complex deep learning models (e.g., transformer-based detectors) might achieve higher sensitivity but are harder to explain. The chosen autoencoder + LLM hybrid balances performance with explainability.</w:t>
      </w:r>
    </w:p>
    <w:p w14:paraId="5559E436" w14:textId="77777777" w:rsidR="001E3AEB" w:rsidRDefault="001E3AEB" w:rsidP="001E3AEB">
      <w:pPr>
        <w:ind w:firstLine="0"/>
        <w:jc w:val="both"/>
        <w:rPr>
          <w:rFonts w:ascii="Times New Roman" w:hAnsi="Times New Roman" w:cs="Times New Roman"/>
          <w:sz w:val="24"/>
          <w:szCs w:val="24"/>
        </w:rPr>
      </w:pPr>
      <w:r w:rsidRPr="001E3AEB">
        <w:rPr>
          <w:rFonts w:ascii="Times New Roman" w:hAnsi="Times New Roman" w:cs="Times New Roman"/>
          <w:b/>
          <w:bCs/>
          <w:sz w:val="24"/>
          <w:szCs w:val="24"/>
        </w:rPr>
        <w:lastRenderedPageBreak/>
        <w:t>•</w:t>
      </w:r>
      <w:r>
        <w:rPr>
          <w:rFonts w:ascii="Times New Roman" w:hAnsi="Times New Roman" w:cs="Times New Roman"/>
          <w:sz w:val="24"/>
          <w:szCs w:val="24"/>
        </w:rPr>
        <w:t xml:space="preserve"> </w:t>
      </w:r>
      <w:r w:rsidRPr="001E3AEB">
        <w:rPr>
          <w:rFonts w:ascii="Times New Roman" w:hAnsi="Times New Roman" w:cs="Times New Roman"/>
          <w:b/>
          <w:bCs/>
          <w:sz w:val="24"/>
          <w:szCs w:val="24"/>
        </w:rPr>
        <w:t xml:space="preserve">Alert sensitivity vs. specificity: </w:t>
      </w:r>
      <w:r w:rsidRPr="001E3AEB">
        <w:rPr>
          <w:rFonts w:ascii="Times New Roman" w:hAnsi="Times New Roman" w:cs="Times New Roman"/>
          <w:sz w:val="24"/>
          <w:szCs w:val="24"/>
        </w:rPr>
        <w:t>Tuning for higher sensitivity catches more real events but increases false positives (alarm fatigue). The dynamic threshold approach attempts to balance this using patient-specific baselines rather than a fixed system-wide cutoff.</w:t>
      </w:r>
    </w:p>
    <w:p w14:paraId="54495F9B" w14:textId="77777777" w:rsidR="001E3AEB" w:rsidRPr="001E3AEB" w:rsidRDefault="001E3AEB" w:rsidP="001E3AEB">
      <w:pPr>
        <w:ind w:firstLine="0"/>
        <w:jc w:val="both"/>
        <w:rPr>
          <w:rFonts w:ascii="Times New Roman" w:hAnsi="Times New Roman" w:cs="Times New Roman"/>
          <w:b/>
          <w:bCs/>
          <w:sz w:val="24"/>
          <w:szCs w:val="24"/>
        </w:rPr>
      </w:pPr>
      <w:r w:rsidRPr="001E3AEB">
        <w:rPr>
          <w:rFonts w:ascii="Times New Roman" w:hAnsi="Times New Roman" w:cs="Times New Roman"/>
          <w:b/>
          <w:bCs/>
          <w:sz w:val="24"/>
          <w:szCs w:val="24"/>
        </w:rPr>
        <w:tab/>
        <w:t>Lessons Learned in the Planning Process</w:t>
      </w:r>
    </w:p>
    <w:p w14:paraId="1B77D013" w14:textId="3D2EF6DF" w:rsidR="001E3AEB" w:rsidRPr="001E3AEB" w:rsidRDefault="001E3AEB" w:rsidP="001E3AEB">
      <w:pPr>
        <w:ind w:firstLine="0"/>
        <w:jc w:val="both"/>
        <w:rPr>
          <w:rFonts w:ascii="Times New Roman" w:hAnsi="Times New Roman" w:cs="Times New Roman"/>
          <w:sz w:val="24"/>
          <w:szCs w:val="24"/>
        </w:rPr>
      </w:pPr>
      <w:r w:rsidRPr="001E3AEB">
        <w:rPr>
          <w:rFonts w:ascii="Times New Roman" w:hAnsi="Times New Roman" w:cs="Times New Roman"/>
          <w:sz w:val="24"/>
          <w:szCs w:val="24"/>
        </w:rPr>
        <w:t>•</w:t>
      </w:r>
      <w:r>
        <w:rPr>
          <w:rFonts w:ascii="Times New Roman" w:hAnsi="Times New Roman" w:cs="Times New Roman"/>
          <w:sz w:val="24"/>
          <w:szCs w:val="24"/>
        </w:rPr>
        <w:t xml:space="preserve"> </w:t>
      </w:r>
      <w:r w:rsidRPr="001E3AEB">
        <w:rPr>
          <w:rFonts w:ascii="Times New Roman" w:hAnsi="Times New Roman" w:cs="Times New Roman"/>
          <w:sz w:val="24"/>
          <w:szCs w:val="24"/>
        </w:rPr>
        <w:t>Designing for healthcare AI requires understanding clinical workflows, not just technical performance metrics. An alert that arrives too late, is too vague, or is too frequent is clinically useless even if the underlying model is accurate.</w:t>
      </w:r>
    </w:p>
    <w:p w14:paraId="5E76351A" w14:textId="2C970F41" w:rsidR="001E3AEB" w:rsidRPr="001E3AEB" w:rsidRDefault="001E3AEB" w:rsidP="001E3AEB">
      <w:pPr>
        <w:ind w:firstLine="0"/>
        <w:jc w:val="both"/>
        <w:rPr>
          <w:rFonts w:ascii="Times New Roman" w:hAnsi="Times New Roman" w:cs="Times New Roman"/>
          <w:sz w:val="24"/>
          <w:szCs w:val="24"/>
        </w:rPr>
      </w:pPr>
      <w:r w:rsidRPr="001E3AEB">
        <w:rPr>
          <w:rFonts w:ascii="Times New Roman" w:hAnsi="Times New Roman" w:cs="Times New Roman"/>
          <w:sz w:val="24"/>
          <w:szCs w:val="24"/>
        </w:rPr>
        <w:t>•</w:t>
      </w:r>
      <w:r>
        <w:rPr>
          <w:rFonts w:ascii="Times New Roman" w:hAnsi="Times New Roman" w:cs="Times New Roman"/>
          <w:sz w:val="24"/>
          <w:szCs w:val="24"/>
        </w:rPr>
        <w:t xml:space="preserve"> </w:t>
      </w:r>
      <w:r w:rsidRPr="001E3AEB">
        <w:rPr>
          <w:rFonts w:ascii="Times New Roman" w:hAnsi="Times New Roman" w:cs="Times New Roman"/>
          <w:sz w:val="24"/>
          <w:szCs w:val="24"/>
        </w:rPr>
        <w:t>Security and privacy are not features to add at the end</w:t>
      </w:r>
      <w:r>
        <w:rPr>
          <w:rFonts w:ascii="Times New Roman" w:hAnsi="Times New Roman" w:cs="Times New Roman"/>
          <w:sz w:val="24"/>
          <w:szCs w:val="24"/>
        </w:rPr>
        <w:t>,</w:t>
      </w:r>
      <w:r w:rsidRPr="001E3AEB">
        <w:rPr>
          <w:rFonts w:ascii="Times New Roman" w:hAnsi="Times New Roman" w:cs="Times New Roman"/>
          <w:sz w:val="24"/>
          <w:szCs w:val="24"/>
        </w:rPr>
        <w:t xml:space="preserve"> they must be architected into every layer from the beginning, especially given HIPAA obligations.</w:t>
      </w:r>
    </w:p>
    <w:p w14:paraId="77E01C3B" w14:textId="53ED5637" w:rsidR="001E3AEB" w:rsidRPr="001E3AEB" w:rsidRDefault="001E3AEB" w:rsidP="001E3AEB">
      <w:pPr>
        <w:ind w:firstLine="0"/>
        <w:jc w:val="both"/>
        <w:rPr>
          <w:rFonts w:ascii="Times New Roman" w:hAnsi="Times New Roman" w:cs="Times New Roman"/>
          <w:sz w:val="24"/>
          <w:szCs w:val="24"/>
        </w:rPr>
      </w:pPr>
      <w:r w:rsidRPr="001E3AEB">
        <w:rPr>
          <w:rFonts w:ascii="Times New Roman" w:hAnsi="Times New Roman" w:cs="Times New Roman"/>
          <w:sz w:val="24"/>
          <w:szCs w:val="24"/>
        </w:rPr>
        <w:t>•</w:t>
      </w:r>
      <w:r>
        <w:rPr>
          <w:rFonts w:ascii="Times New Roman" w:hAnsi="Times New Roman" w:cs="Times New Roman"/>
          <w:sz w:val="24"/>
          <w:szCs w:val="24"/>
        </w:rPr>
        <w:t xml:space="preserve"> </w:t>
      </w:r>
      <w:r w:rsidRPr="001E3AEB">
        <w:rPr>
          <w:rFonts w:ascii="Times New Roman" w:hAnsi="Times New Roman" w:cs="Times New Roman"/>
          <w:sz w:val="24"/>
          <w:szCs w:val="24"/>
        </w:rPr>
        <w:t>Generative AI (GAN + LLM) adds substantial value not just as a modeling technique but as a bridge between raw sensor data and human-understandable clinical decision support. The explainability function of the LLM component is arguably as important as its predictive role.</w:t>
      </w:r>
    </w:p>
    <w:p w14:paraId="2A371850" w14:textId="77777777" w:rsidR="00AA5CD0" w:rsidRDefault="001E3AEB" w:rsidP="001E3AEB">
      <w:pPr>
        <w:ind w:firstLine="0"/>
        <w:jc w:val="both"/>
        <w:rPr>
          <w:rFonts w:ascii="Times New Roman" w:hAnsi="Times New Roman" w:cs="Times New Roman"/>
          <w:sz w:val="24"/>
          <w:szCs w:val="24"/>
        </w:rPr>
      </w:pPr>
      <w:r w:rsidRPr="001E3AEB">
        <w:rPr>
          <w:rFonts w:ascii="Times New Roman" w:hAnsi="Times New Roman" w:cs="Times New Roman"/>
          <w:sz w:val="24"/>
          <w:szCs w:val="24"/>
        </w:rPr>
        <w:t>•</w:t>
      </w:r>
      <w:r>
        <w:rPr>
          <w:rFonts w:ascii="Times New Roman" w:hAnsi="Times New Roman" w:cs="Times New Roman"/>
          <w:sz w:val="24"/>
          <w:szCs w:val="24"/>
        </w:rPr>
        <w:t xml:space="preserve"> </w:t>
      </w:r>
      <w:r w:rsidRPr="001E3AEB">
        <w:rPr>
          <w:rFonts w:ascii="Times New Roman" w:hAnsi="Times New Roman" w:cs="Times New Roman"/>
          <w:sz w:val="24"/>
          <w:szCs w:val="24"/>
        </w:rPr>
        <w:t>Autonomous does not mean unsupervised. Designing the AIPMA as a decision support tool rather than an autonomous treatment agent was a deliberate ethical and regulatory choice that should guide all future healthcare AI deployments.</w:t>
      </w:r>
    </w:p>
    <w:p w14:paraId="24673964" w14:textId="77777777" w:rsidR="00AA5CD0" w:rsidRDefault="00AA5CD0" w:rsidP="001E3AEB">
      <w:pPr>
        <w:ind w:firstLine="0"/>
        <w:jc w:val="both"/>
        <w:rPr>
          <w:rFonts w:ascii="Times New Roman" w:hAnsi="Times New Roman" w:cs="Times New Roman"/>
          <w:sz w:val="24"/>
          <w:szCs w:val="24"/>
        </w:rPr>
      </w:pPr>
    </w:p>
    <w:p w14:paraId="6596737E" w14:textId="77777777" w:rsidR="00AA5CD0" w:rsidRDefault="00AA5CD0" w:rsidP="001E3AEB">
      <w:pPr>
        <w:ind w:firstLine="0"/>
        <w:jc w:val="both"/>
        <w:rPr>
          <w:rFonts w:ascii="Times New Roman" w:hAnsi="Times New Roman" w:cs="Times New Roman"/>
          <w:sz w:val="24"/>
          <w:szCs w:val="24"/>
        </w:rPr>
      </w:pPr>
    </w:p>
    <w:p w14:paraId="5009E079" w14:textId="77777777" w:rsidR="00AA5CD0" w:rsidRDefault="00AA5CD0" w:rsidP="001E3AEB">
      <w:pPr>
        <w:ind w:firstLine="0"/>
        <w:jc w:val="both"/>
        <w:rPr>
          <w:rFonts w:ascii="Times New Roman" w:hAnsi="Times New Roman" w:cs="Times New Roman"/>
          <w:sz w:val="24"/>
          <w:szCs w:val="24"/>
        </w:rPr>
      </w:pPr>
    </w:p>
    <w:p w14:paraId="4FE69D42" w14:textId="77777777" w:rsidR="00AA5CD0" w:rsidRDefault="00AA5CD0" w:rsidP="001E3AEB">
      <w:pPr>
        <w:ind w:firstLine="0"/>
        <w:jc w:val="both"/>
        <w:rPr>
          <w:rFonts w:ascii="Times New Roman" w:hAnsi="Times New Roman" w:cs="Times New Roman"/>
          <w:sz w:val="24"/>
          <w:szCs w:val="24"/>
        </w:rPr>
      </w:pPr>
    </w:p>
    <w:p w14:paraId="71AE0628" w14:textId="77777777" w:rsidR="00AA5CD0" w:rsidRDefault="00AA5CD0" w:rsidP="001E3AEB">
      <w:pPr>
        <w:ind w:firstLine="0"/>
        <w:jc w:val="both"/>
        <w:rPr>
          <w:rFonts w:ascii="Times New Roman" w:hAnsi="Times New Roman" w:cs="Times New Roman"/>
          <w:sz w:val="24"/>
          <w:szCs w:val="24"/>
        </w:rPr>
      </w:pPr>
    </w:p>
    <w:p w14:paraId="79389597" w14:textId="77777777" w:rsidR="00AA5CD0" w:rsidRDefault="00AA5CD0" w:rsidP="001E3AEB">
      <w:pPr>
        <w:ind w:firstLine="0"/>
        <w:jc w:val="both"/>
        <w:rPr>
          <w:rFonts w:ascii="Times New Roman" w:hAnsi="Times New Roman" w:cs="Times New Roman"/>
          <w:sz w:val="24"/>
          <w:szCs w:val="24"/>
        </w:rPr>
      </w:pPr>
    </w:p>
    <w:p w14:paraId="5CFBC64C" w14:textId="77777777" w:rsidR="00AA5CD0" w:rsidRDefault="00AA5CD0" w:rsidP="001E3AEB">
      <w:pPr>
        <w:ind w:firstLine="0"/>
        <w:jc w:val="both"/>
        <w:rPr>
          <w:rFonts w:ascii="Times New Roman" w:hAnsi="Times New Roman" w:cs="Times New Roman"/>
          <w:sz w:val="24"/>
          <w:szCs w:val="24"/>
        </w:rPr>
      </w:pPr>
    </w:p>
    <w:p w14:paraId="3F083B01" w14:textId="519A5EE3" w:rsidR="576062CF" w:rsidRPr="00F90EB7" w:rsidRDefault="576062CF" w:rsidP="001E3AEB">
      <w:pPr>
        <w:ind w:firstLine="0"/>
        <w:jc w:val="both"/>
        <w:rPr>
          <w:rFonts w:ascii="Times New Roman" w:hAnsi="Times New Roman" w:cs="Times New Roman"/>
          <w:sz w:val="24"/>
          <w:szCs w:val="24"/>
        </w:rPr>
      </w:pPr>
      <w:r w:rsidRPr="00F90EB7">
        <w:rPr>
          <w:rFonts w:ascii="Times New Roman" w:hAnsi="Times New Roman" w:cs="Times New Roman"/>
          <w:sz w:val="24"/>
          <w:szCs w:val="24"/>
        </w:rPr>
        <w:br w:type="page"/>
      </w:r>
    </w:p>
    <w:p w14:paraId="39CC7A38" w14:textId="77777777" w:rsidR="576062CF" w:rsidRPr="00F90EB7" w:rsidRDefault="00000000" w:rsidP="00FA4C9E">
      <w:pPr>
        <w:pStyle w:val="SectionTitle"/>
        <w:rPr>
          <w:rFonts w:ascii="Times New Roman" w:hAnsi="Times New Roman" w:cs="Times New Roman"/>
          <w:sz w:val="24"/>
          <w:szCs w:val="24"/>
        </w:rPr>
      </w:pPr>
      <w:sdt>
        <w:sdtPr>
          <w:rPr>
            <w:rFonts w:ascii="Times New Roman" w:hAnsi="Times New Roman" w:cs="Times New Roman"/>
            <w:sz w:val="24"/>
            <w:szCs w:val="24"/>
          </w:rPr>
          <w:id w:val="682713825"/>
          <w:placeholder>
            <w:docPart w:val="64E4028C76AB49AE8BDDA4F0FE2A7CE2"/>
          </w:placeholder>
          <w:temporary/>
          <w:showingPlcHdr/>
          <w15:appearance w15:val="hidden"/>
        </w:sdtPr>
        <w:sdtContent>
          <w:r w:rsidR="00FA4C9E" w:rsidRPr="00F90EB7">
            <w:rPr>
              <w:rFonts w:ascii="Times New Roman" w:hAnsi="Times New Roman" w:cs="Times New Roman"/>
              <w:sz w:val="24"/>
              <w:szCs w:val="24"/>
            </w:rPr>
            <w:t>References</w:t>
          </w:r>
        </w:sdtContent>
      </w:sdt>
      <w:r w:rsidR="576062CF" w:rsidRPr="00F90EB7">
        <w:rPr>
          <w:rFonts w:ascii="Times New Roman" w:hAnsi="Times New Roman" w:cs="Times New Roman"/>
          <w:sz w:val="24"/>
          <w:szCs w:val="24"/>
        </w:rPr>
        <w:t xml:space="preserve"> </w:t>
      </w:r>
    </w:p>
    <w:p w14:paraId="12D350B6" w14:textId="77777777" w:rsidR="001E3AEB" w:rsidRPr="001E3AEB" w:rsidRDefault="001E3AEB" w:rsidP="001E3AEB">
      <w:pPr>
        <w:pStyle w:val="References"/>
        <w:rPr>
          <w:rFonts w:ascii="Times New Roman" w:eastAsia="Times New Roman" w:hAnsi="Times New Roman" w:cs="Times New Roman"/>
          <w:sz w:val="24"/>
          <w:szCs w:val="24"/>
        </w:rPr>
      </w:pPr>
      <w:r w:rsidRPr="001E3AEB">
        <w:rPr>
          <w:rFonts w:ascii="Times New Roman" w:eastAsia="Times New Roman" w:hAnsi="Times New Roman" w:cs="Times New Roman"/>
          <w:sz w:val="24"/>
          <w:szCs w:val="24"/>
        </w:rPr>
        <w:t xml:space="preserve">Johnson, A. E. W., Bulgarelli, L., Shen, L., Gayles, A., Shrivastava, A., Lungren, M., &amp; Mark, R. G. (2023). MIMIC-IV, a freely accessible electronic health record dataset. </w:t>
      </w:r>
      <w:r w:rsidRPr="001E3AEB">
        <w:rPr>
          <w:rFonts w:ascii="Times New Roman" w:eastAsia="Times New Roman" w:hAnsi="Times New Roman" w:cs="Times New Roman"/>
          <w:i/>
          <w:iCs/>
          <w:sz w:val="24"/>
          <w:szCs w:val="24"/>
        </w:rPr>
        <w:t>Scientific Data</w:t>
      </w:r>
      <w:r w:rsidRPr="001E3AEB">
        <w:rPr>
          <w:rFonts w:ascii="Times New Roman" w:eastAsia="Times New Roman" w:hAnsi="Times New Roman" w:cs="Times New Roman"/>
          <w:sz w:val="24"/>
          <w:szCs w:val="24"/>
        </w:rPr>
        <w:t xml:space="preserve">, </w:t>
      </w:r>
      <w:r w:rsidRPr="001E3AEB">
        <w:rPr>
          <w:rFonts w:ascii="Times New Roman" w:eastAsia="Times New Roman" w:hAnsi="Times New Roman" w:cs="Times New Roman"/>
          <w:i/>
          <w:iCs/>
          <w:sz w:val="24"/>
          <w:szCs w:val="24"/>
        </w:rPr>
        <w:t>10</w:t>
      </w:r>
      <w:r w:rsidRPr="001E3AEB">
        <w:rPr>
          <w:rFonts w:ascii="Times New Roman" w:eastAsia="Times New Roman" w:hAnsi="Times New Roman" w:cs="Times New Roman"/>
          <w:sz w:val="24"/>
          <w:szCs w:val="24"/>
        </w:rPr>
        <w:t xml:space="preserve">(1), 1. </w:t>
      </w:r>
      <w:hyperlink r:id="rId10" w:history="1">
        <w:r w:rsidRPr="001E3AEB">
          <w:rPr>
            <w:rStyle w:val="Hyperlink"/>
            <w:rFonts w:ascii="Times New Roman" w:eastAsia="Times New Roman" w:hAnsi="Times New Roman" w:cs="Times New Roman"/>
            <w:color w:val="auto"/>
            <w:sz w:val="24"/>
            <w:szCs w:val="24"/>
          </w:rPr>
          <w:t>https://doi.org/10.1038/s41597-022-01899-x</w:t>
        </w:r>
      </w:hyperlink>
    </w:p>
    <w:p w14:paraId="4FCC216B" w14:textId="77777777" w:rsidR="001E3AEB" w:rsidRPr="001E3AEB" w:rsidRDefault="001E3AEB" w:rsidP="001E3AEB">
      <w:pPr>
        <w:pStyle w:val="References"/>
        <w:rPr>
          <w:rFonts w:ascii="Times New Roman" w:eastAsia="Times New Roman" w:hAnsi="Times New Roman" w:cs="Times New Roman"/>
          <w:sz w:val="24"/>
          <w:szCs w:val="24"/>
        </w:rPr>
      </w:pPr>
      <w:r w:rsidRPr="001E3AEB">
        <w:rPr>
          <w:rFonts w:ascii="Times New Roman" w:eastAsia="Times New Roman" w:hAnsi="Times New Roman" w:cs="Times New Roman"/>
          <w:sz w:val="24"/>
          <w:szCs w:val="24"/>
        </w:rPr>
        <w:t xml:space="preserve">Yoon, J., Jarrett, D., &amp; van der Schaar, M. (2019). Time-series generative adversarial networks. </w:t>
      </w:r>
      <w:r w:rsidRPr="001E3AEB">
        <w:rPr>
          <w:rFonts w:ascii="Times New Roman" w:eastAsia="Times New Roman" w:hAnsi="Times New Roman" w:cs="Times New Roman"/>
          <w:i/>
          <w:iCs/>
          <w:sz w:val="24"/>
          <w:szCs w:val="24"/>
        </w:rPr>
        <w:t>Advances in Neural Information Processing Systems (</w:t>
      </w:r>
      <w:proofErr w:type="spellStart"/>
      <w:r w:rsidRPr="001E3AEB">
        <w:rPr>
          <w:rFonts w:ascii="Times New Roman" w:eastAsia="Times New Roman" w:hAnsi="Times New Roman" w:cs="Times New Roman"/>
          <w:i/>
          <w:iCs/>
          <w:sz w:val="24"/>
          <w:szCs w:val="24"/>
        </w:rPr>
        <w:t>NeurIPS</w:t>
      </w:r>
      <w:proofErr w:type="spellEnd"/>
      <w:r w:rsidRPr="001E3AEB">
        <w:rPr>
          <w:rFonts w:ascii="Times New Roman" w:eastAsia="Times New Roman" w:hAnsi="Times New Roman" w:cs="Times New Roman"/>
          <w:i/>
          <w:iCs/>
          <w:sz w:val="24"/>
          <w:szCs w:val="24"/>
        </w:rPr>
        <w:t>)</w:t>
      </w:r>
      <w:r w:rsidRPr="001E3AEB">
        <w:rPr>
          <w:rFonts w:ascii="Times New Roman" w:eastAsia="Times New Roman" w:hAnsi="Times New Roman" w:cs="Times New Roman"/>
          <w:sz w:val="24"/>
          <w:szCs w:val="24"/>
        </w:rPr>
        <w:t xml:space="preserve">, </w:t>
      </w:r>
      <w:r w:rsidRPr="001E3AEB">
        <w:rPr>
          <w:rFonts w:ascii="Times New Roman" w:eastAsia="Times New Roman" w:hAnsi="Times New Roman" w:cs="Times New Roman"/>
          <w:i/>
          <w:iCs/>
          <w:sz w:val="24"/>
          <w:szCs w:val="24"/>
        </w:rPr>
        <w:t>32</w:t>
      </w:r>
      <w:r w:rsidRPr="001E3AEB">
        <w:rPr>
          <w:rFonts w:ascii="Times New Roman" w:eastAsia="Times New Roman" w:hAnsi="Times New Roman" w:cs="Times New Roman"/>
          <w:sz w:val="24"/>
          <w:szCs w:val="24"/>
        </w:rPr>
        <w:t>.</w:t>
      </w:r>
    </w:p>
    <w:p w14:paraId="652AF4C3" w14:textId="77777777" w:rsidR="001E3AEB" w:rsidRPr="001E3AEB" w:rsidRDefault="001E3AEB" w:rsidP="001E3AEB">
      <w:pPr>
        <w:pStyle w:val="References"/>
        <w:rPr>
          <w:rFonts w:ascii="Times New Roman" w:eastAsia="Times New Roman" w:hAnsi="Times New Roman" w:cs="Times New Roman"/>
          <w:sz w:val="24"/>
          <w:szCs w:val="24"/>
        </w:rPr>
      </w:pPr>
      <w:r w:rsidRPr="001E3AEB">
        <w:rPr>
          <w:rFonts w:ascii="Times New Roman" w:eastAsia="Times New Roman" w:hAnsi="Times New Roman" w:cs="Times New Roman"/>
          <w:sz w:val="24"/>
          <w:szCs w:val="24"/>
        </w:rPr>
        <w:t xml:space="preserve">Topol, E. J. (2019). High-performance medicine: The convergence of human and artificial intelligence. </w:t>
      </w:r>
      <w:r w:rsidRPr="001E3AEB">
        <w:rPr>
          <w:rFonts w:ascii="Times New Roman" w:eastAsia="Times New Roman" w:hAnsi="Times New Roman" w:cs="Times New Roman"/>
          <w:i/>
          <w:iCs/>
          <w:sz w:val="24"/>
          <w:szCs w:val="24"/>
        </w:rPr>
        <w:t>Nature Medicine</w:t>
      </w:r>
      <w:r w:rsidRPr="001E3AEB">
        <w:rPr>
          <w:rFonts w:ascii="Times New Roman" w:eastAsia="Times New Roman" w:hAnsi="Times New Roman" w:cs="Times New Roman"/>
          <w:sz w:val="24"/>
          <w:szCs w:val="24"/>
        </w:rPr>
        <w:t xml:space="preserve">, </w:t>
      </w:r>
      <w:r w:rsidRPr="001E3AEB">
        <w:rPr>
          <w:rFonts w:ascii="Times New Roman" w:eastAsia="Times New Roman" w:hAnsi="Times New Roman" w:cs="Times New Roman"/>
          <w:i/>
          <w:iCs/>
          <w:sz w:val="24"/>
          <w:szCs w:val="24"/>
        </w:rPr>
        <w:t>25</w:t>
      </w:r>
      <w:r w:rsidRPr="001E3AEB">
        <w:rPr>
          <w:rFonts w:ascii="Times New Roman" w:eastAsia="Times New Roman" w:hAnsi="Times New Roman" w:cs="Times New Roman"/>
          <w:sz w:val="24"/>
          <w:szCs w:val="24"/>
        </w:rPr>
        <w:t xml:space="preserve">, 44–56. </w:t>
      </w:r>
      <w:hyperlink r:id="rId11" w:history="1">
        <w:r w:rsidRPr="001E3AEB">
          <w:rPr>
            <w:rStyle w:val="Hyperlink"/>
            <w:rFonts w:ascii="Times New Roman" w:eastAsia="Times New Roman" w:hAnsi="Times New Roman" w:cs="Times New Roman"/>
            <w:color w:val="auto"/>
            <w:sz w:val="24"/>
            <w:szCs w:val="24"/>
          </w:rPr>
          <w:t>https://doi.org/10.1038/s41591-018-0300-7</w:t>
        </w:r>
      </w:hyperlink>
    </w:p>
    <w:p w14:paraId="3BFCD673" w14:textId="77777777" w:rsidR="001E3AEB" w:rsidRPr="001E3AEB" w:rsidRDefault="001E3AEB" w:rsidP="001E3AEB">
      <w:pPr>
        <w:pStyle w:val="References"/>
        <w:rPr>
          <w:rFonts w:ascii="Times New Roman" w:eastAsia="Times New Roman" w:hAnsi="Times New Roman" w:cs="Times New Roman"/>
          <w:sz w:val="24"/>
          <w:szCs w:val="24"/>
        </w:rPr>
      </w:pPr>
      <w:r w:rsidRPr="001E3AEB">
        <w:rPr>
          <w:rFonts w:ascii="Times New Roman" w:eastAsia="Times New Roman" w:hAnsi="Times New Roman" w:cs="Times New Roman"/>
          <w:sz w:val="24"/>
          <w:szCs w:val="24"/>
        </w:rPr>
        <w:t xml:space="preserve">U.S. Food and Drug Administration. (2021). </w:t>
      </w:r>
      <w:r w:rsidRPr="001E3AEB">
        <w:rPr>
          <w:rFonts w:ascii="Times New Roman" w:eastAsia="Times New Roman" w:hAnsi="Times New Roman" w:cs="Times New Roman"/>
          <w:i/>
          <w:iCs/>
          <w:sz w:val="24"/>
          <w:szCs w:val="24"/>
        </w:rPr>
        <w:t>Artificial intelligence/machine learning (AI/ML)-based software as a medical device (SaMD) action plan</w:t>
      </w:r>
      <w:r w:rsidRPr="001E3AEB">
        <w:rPr>
          <w:rFonts w:ascii="Times New Roman" w:eastAsia="Times New Roman" w:hAnsi="Times New Roman" w:cs="Times New Roman"/>
          <w:sz w:val="24"/>
          <w:szCs w:val="24"/>
        </w:rPr>
        <w:t xml:space="preserve">. </w:t>
      </w:r>
      <w:hyperlink r:id="rId12" w:history="1">
        <w:r w:rsidRPr="001E3AEB">
          <w:rPr>
            <w:rStyle w:val="Hyperlink"/>
            <w:rFonts w:ascii="Times New Roman" w:eastAsia="Times New Roman" w:hAnsi="Times New Roman" w:cs="Times New Roman"/>
            <w:color w:val="auto"/>
            <w:sz w:val="24"/>
            <w:szCs w:val="24"/>
          </w:rPr>
          <w:t>https://www.fda.gov/media/145022/download</w:t>
        </w:r>
      </w:hyperlink>
    </w:p>
    <w:p w14:paraId="6DBBCC0C" w14:textId="77777777" w:rsidR="001E3AEB" w:rsidRPr="001E3AEB" w:rsidRDefault="001E3AEB" w:rsidP="001E3AEB">
      <w:pPr>
        <w:pStyle w:val="References"/>
        <w:rPr>
          <w:rFonts w:ascii="Times New Roman" w:eastAsia="Times New Roman" w:hAnsi="Times New Roman" w:cs="Times New Roman"/>
          <w:sz w:val="24"/>
          <w:szCs w:val="24"/>
        </w:rPr>
      </w:pPr>
      <w:proofErr w:type="spellStart"/>
      <w:r w:rsidRPr="001E3AEB">
        <w:rPr>
          <w:rFonts w:ascii="Times New Roman" w:eastAsia="Times New Roman" w:hAnsi="Times New Roman" w:cs="Times New Roman"/>
          <w:sz w:val="24"/>
          <w:szCs w:val="24"/>
        </w:rPr>
        <w:t>Rajpurkar</w:t>
      </w:r>
      <w:proofErr w:type="spellEnd"/>
      <w:r w:rsidRPr="001E3AEB">
        <w:rPr>
          <w:rFonts w:ascii="Times New Roman" w:eastAsia="Times New Roman" w:hAnsi="Times New Roman" w:cs="Times New Roman"/>
          <w:sz w:val="24"/>
          <w:szCs w:val="24"/>
        </w:rPr>
        <w:t xml:space="preserve">, P., Chen, E., Banerjee, O., &amp; Topol, E. J. (2022). AI in health and medicine. </w:t>
      </w:r>
      <w:r w:rsidRPr="001E3AEB">
        <w:rPr>
          <w:rFonts w:ascii="Times New Roman" w:eastAsia="Times New Roman" w:hAnsi="Times New Roman" w:cs="Times New Roman"/>
          <w:i/>
          <w:iCs/>
          <w:sz w:val="24"/>
          <w:szCs w:val="24"/>
        </w:rPr>
        <w:t>Nature Medicine</w:t>
      </w:r>
      <w:r w:rsidRPr="001E3AEB">
        <w:rPr>
          <w:rFonts w:ascii="Times New Roman" w:eastAsia="Times New Roman" w:hAnsi="Times New Roman" w:cs="Times New Roman"/>
          <w:sz w:val="24"/>
          <w:szCs w:val="24"/>
        </w:rPr>
        <w:t xml:space="preserve">, </w:t>
      </w:r>
      <w:r w:rsidRPr="001E3AEB">
        <w:rPr>
          <w:rFonts w:ascii="Times New Roman" w:eastAsia="Times New Roman" w:hAnsi="Times New Roman" w:cs="Times New Roman"/>
          <w:i/>
          <w:iCs/>
          <w:sz w:val="24"/>
          <w:szCs w:val="24"/>
        </w:rPr>
        <w:t>28</w:t>
      </w:r>
      <w:r w:rsidRPr="001E3AEB">
        <w:rPr>
          <w:rFonts w:ascii="Times New Roman" w:eastAsia="Times New Roman" w:hAnsi="Times New Roman" w:cs="Times New Roman"/>
          <w:sz w:val="24"/>
          <w:szCs w:val="24"/>
        </w:rPr>
        <w:t xml:space="preserve">, 31–38. </w:t>
      </w:r>
      <w:hyperlink r:id="rId13" w:history="1">
        <w:r w:rsidRPr="001E3AEB">
          <w:rPr>
            <w:rStyle w:val="Hyperlink"/>
            <w:rFonts w:ascii="Times New Roman" w:eastAsia="Times New Roman" w:hAnsi="Times New Roman" w:cs="Times New Roman"/>
            <w:color w:val="auto"/>
            <w:sz w:val="24"/>
            <w:szCs w:val="24"/>
          </w:rPr>
          <w:t>https://doi.org/10.1038/s41591-021-01614-0</w:t>
        </w:r>
      </w:hyperlink>
    </w:p>
    <w:p w14:paraId="588FD322" w14:textId="77777777" w:rsidR="001E3AEB" w:rsidRPr="001E3AEB" w:rsidRDefault="001E3AEB" w:rsidP="001E3AEB">
      <w:pPr>
        <w:pStyle w:val="References"/>
        <w:rPr>
          <w:rFonts w:ascii="Times New Roman" w:eastAsia="Times New Roman" w:hAnsi="Times New Roman" w:cs="Times New Roman"/>
          <w:sz w:val="24"/>
          <w:szCs w:val="24"/>
        </w:rPr>
      </w:pPr>
      <w:r w:rsidRPr="001E3AEB">
        <w:rPr>
          <w:rFonts w:ascii="Times New Roman" w:eastAsia="Times New Roman" w:hAnsi="Times New Roman" w:cs="Times New Roman"/>
          <w:sz w:val="24"/>
          <w:szCs w:val="24"/>
        </w:rPr>
        <w:t xml:space="preserve">Edge Impulse. (2024). </w:t>
      </w:r>
      <w:r w:rsidRPr="001E3AEB">
        <w:rPr>
          <w:rFonts w:ascii="Times New Roman" w:eastAsia="Times New Roman" w:hAnsi="Times New Roman" w:cs="Times New Roman"/>
          <w:i/>
          <w:iCs/>
          <w:sz w:val="24"/>
          <w:szCs w:val="24"/>
        </w:rPr>
        <w:t>Deploying TensorFlow Lite models to edge devices</w:t>
      </w:r>
      <w:r w:rsidRPr="001E3AEB">
        <w:rPr>
          <w:rFonts w:ascii="Times New Roman" w:eastAsia="Times New Roman" w:hAnsi="Times New Roman" w:cs="Times New Roman"/>
          <w:sz w:val="24"/>
          <w:szCs w:val="24"/>
        </w:rPr>
        <w:t xml:space="preserve">. </w:t>
      </w:r>
      <w:hyperlink r:id="rId14" w:history="1">
        <w:r w:rsidRPr="001E3AEB">
          <w:rPr>
            <w:rStyle w:val="Hyperlink"/>
            <w:rFonts w:ascii="Times New Roman" w:eastAsia="Times New Roman" w:hAnsi="Times New Roman" w:cs="Times New Roman"/>
            <w:color w:val="auto"/>
            <w:sz w:val="24"/>
            <w:szCs w:val="24"/>
          </w:rPr>
          <w:t>https://docs.edgeimpulse.com</w:t>
        </w:r>
      </w:hyperlink>
    </w:p>
    <w:p w14:paraId="20A3930C" w14:textId="77777777" w:rsidR="001E3AEB" w:rsidRPr="001E3AEB" w:rsidRDefault="001E3AEB" w:rsidP="001E3AEB">
      <w:pPr>
        <w:pStyle w:val="References"/>
        <w:rPr>
          <w:rFonts w:ascii="Times New Roman" w:eastAsia="Times New Roman" w:hAnsi="Times New Roman" w:cs="Times New Roman"/>
          <w:sz w:val="24"/>
          <w:szCs w:val="24"/>
        </w:rPr>
      </w:pPr>
      <w:proofErr w:type="spellStart"/>
      <w:r w:rsidRPr="001E3AEB">
        <w:rPr>
          <w:rFonts w:ascii="Times New Roman" w:eastAsia="Times New Roman" w:hAnsi="Times New Roman" w:cs="Times New Roman"/>
          <w:sz w:val="24"/>
          <w:szCs w:val="24"/>
        </w:rPr>
        <w:t>OpenJS</w:t>
      </w:r>
      <w:proofErr w:type="spellEnd"/>
      <w:r w:rsidRPr="001E3AEB">
        <w:rPr>
          <w:rFonts w:ascii="Times New Roman" w:eastAsia="Times New Roman" w:hAnsi="Times New Roman" w:cs="Times New Roman"/>
          <w:sz w:val="24"/>
          <w:szCs w:val="24"/>
        </w:rPr>
        <w:t xml:space="preserve"> Foundation. (2024). </w:t>
      </w:r>
      <w:r w:rsidRPr="001E3AEB">
        <w:rPr>
          <w:rFonts w:ascii="Times New Roman" w:eastAsia="Times New Roman" w:hAnsi="Times New Roman" w:cs="Times New Roman"/>
          <w:i/>
          <w:iCs/>
          <w:sz w:val="24"/>
          <w:szCs w:val="24"/>
        </w:rPr>
        <w:t>Node-RED documentation</w:t>
      </w:r>
      <w:r w:rsidRPr="001E3AEB">
        <w:rPr>
          <w:rFonts w:ascii="Times New Roman" w:eastAsia="Times New Roman" w:hAnsi="Times New Roman" w:cs="Times New Roman"/>
          <w:sz w:val="24"/>
          <w:szCs w:val="24"/>
        </w:rPr>
        <w:t xml:space="preserve">. </w:t>
      </w:r>
      <w:hyperlink r:id="rId15" w:history="1">
        <w:r w:rsidRPr="001E3AEB">
          <w:rPr>
            <w:rStyle w:val="Hyperlink"/>
            <w:rFonts w:ascii="Times New Roman" w:eastAsia="Times New Roman" w:hAnsi="Times New Roman" w:cs="Times New Roman"/>
            <w:color w:val="auto"/>
            <w:sz w:val="24"/>
            <w:szCs w:val="24"/>
          </w:rPr>
          <w:t>https://nodered.org/docs/</w:t>
        </w:r>
      </w:hyperlink>
    </w:p>
    <w:p w14:paraId="3E4D0914" w14:textId="77777777" w:rsidR="001E3AEB" w:rsidRPr="001E3AEB" w:rsidRDefault="001E3AEB" w:rsidP="001E3AEB">
      <w:pPr>
        <w:pStyle w:val="References"/>
        <w:rPr>
          <w:rFonts w:ascii="Times New Roman" w:eastAsia="Times New Roman" w:hAnsi="Times New Roman" w:cs="Times New Roman"/>
          <w:sz w:val="24"/>
          <w:szCs w:val="24"/>
        </w:rPr>
      </w:pPr>
      <w:r w:rsidRPr="001E3AEB">
        <w:rPr>
          <w:rFonts w:ascii="Times New Roman" w:eastAsia="Times New Roman" w:hAnsi="Times New Roman" w:cs="Times New Roman"/>
          <w:sz w:val="24"/>
          <w:szCs w:val="24"/>
        </w:rPr>
        <w:t xml:space="preserve">HL7 International. (2023). </w:t>
      </w:r>
      <w:r w:rsidRPr="001E3AEB">
        <w:rPr>
          <w:rFonts w:ascii="Times New Roman" w:eastAsia="Times New Roman" w:hAnsi="Times New Roman" w:cs="Times New Roman"/>
          <w:i/>
          <w:iCs/>
          <w:sz w:val="24"/>
          <w:szCs w:val="24"/>
        </w:rPr>
        <w:t>HL7 FHIR release 4 specification</w:t>
      </w:r>
      <w:r w:rsidRPr="001E3AEB">
        <w:rPr>
          <w:rFonts w:ascii="Times New Roman" w:eastAsia="Times New Roman" w:hAnsi="Times New Roman" w:cs="Times New Roman"/>
          <w:sz w:val="24"/>
          <w:szCs w:val="24"/>
        </w:rPr>
        <w:t xml:space="preserve">. </w:t>
      </w:r>
      <w:hyperlink r:id="rId16" w:history="1">
        <w:r w:rsidRPr="001E3AEB">
          <w:rPr>
            <w:rStyle w:val="Hyperlink"/>
            <w:rFonts w:ascii="Times New Roman" w:eastAsia="Times New Roman" w:hAnsi="Times New Roman" w:cs="Times New Roman"/>
            <w:color w:val="auto"/>
            <w:sz w:val="24"/>
            <w:szCs w:val="24"/>
          </w:rPr>
          <w:t>https://hl7.org/fhir/R4/</w:t>
        </w:r>
      </w:hyperlink>
    </w:p>
    <w:p w14:paraId="7C87BE7E" w14:textId="0B8A1F54" w:rsidR="576062CF" w:rsidRPr="00F90EB7" w:rsidRDefault="576062CF" w:rsidP="00A37099">
      <w:pPr>
        <w:pStyle w:val="References"/>
        <w:rPr>
          <w:rFonts w:ascii="Times New Roman" w:hAnsi="Times New Roman" w:cs="Times New Roman"/>
          <w:sz w:val="24"/>
          <w:szCs w:val="24"/>
        </w:rPr>
      </w:pPr>
    </w:p>
    <w:sectPr w:rsidR="576062CF" w:rsidRPr="00F90EB7">
      <w:headerReference w:type="default"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BCF41" w14:textId="77777777" w:rsidR="00E031CB" w:rsidRDefault="00E031CB">
      <w:pPr>
        <w:spacing w:line="240" w:lineRule="auto"/>
      </w:pPr>
      <w:r>
        <w:separator/>
      </w:r>
    </w:p>
  </w:endnote>
  <w:endnote w:type="continuationSeparator" w:id="0">
    <w:p w14:paraId="4836EBBE" w14:textId="77777777" w:rsidR="00E031CB" w:rsidRDefault="00E031CB">
      <w:pPr>
        <w:spacing w:line="240" w:lineRule="auto"/>
      </w:pPr>
      <w:r>
        <w:continuationSeparator/>
      </w:r>
    </w:p>
  </w:endnote>
  <w:endnote w:type="continuationNotice" w:id="1">
    <w:p w14:paraId="2DBB2B50" w14:textId="77777777" w:rsidR="00E031CB" w:rsidRDefault="00E031C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05FD311" w14:textId="77777777" w:rsidTr="733B038C">
      <w:tc>
        <w:tcPr>
          <w:tcW w:w="3120" w:type="dxa"/>
        </w:tcPr>
        <w:p w14:paraId="0ABB9125" w14:textId="77777777" w:rsidR="733B038C" w:rsidRDefault="733B038C" w:rsidP="733B038C">
          <w:pPr>
            <w:pStyle w:val="Header"/>
            <w:ind w:left="-115"/>
          </w:pPr>
        </w:p>
      </w:tc>
      <w:tc>
        <w:tcPr>
          <w:tcW w:w="3120" w:type="dxa"/>
        </w:tcPr>
        <w:p w14:paraId="58BBDE6E" w14:textId="77777777" w:rsidR="733B038C" w:rsidRDefault="733B038C" w:rsidP="733B038C">
          <w:pPr>
            <w:pStyle w:val="Header"/>
            <w:jc w:val="center"/>
          </w:pPr>
        </w:p>
      </w:tc>
      <w:tc>
        <w:tcPr>
          <w:tcW w:w="3120" w:type="dxa"/>
        </w:tcPr>
        <w:p w14:paraId="3A50FF52" w14:textId="77777777" w:rsidR="733B038C" w:rsidRDefault="733B038C" w:rsidP="733B038C">
          <w:pPr>
            <w:pStyle w:val="Header"/>
            <w:ind w:right="-115"/>
            <w:jc w:val="right"/>
          </w:pPr>
        </w:p>
      </w:tc>
    </w:tr>
  </w:tbl>
  <w:p w14:paraId="07310AB2"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5085D86" w14:textId="77777777" w:rsidTr="733B038C">
      <w:tc>
        <w:tcPr>
          <w:tcW w:w="3120" w:type="dxa"/>
        </w:tcPr>
        <w:p w14:paraId="65167E4C" w14:textId="77777777" w:rsidR="733B038C" w:rsidRDefault="733B038C" w:rsidP="733B038C">
          <w:pPr>
            <w:pStyle w:val="Header"/>
            <w:ind w:left="-115"/>
          </w:pPr>
        </w:p>
      </w:tc>
      <w:tc>
        <w:tcPr>
          <w:tcW w:w="3120" w:type="dxa"/>
        </w:tcPr>
        <w:p w14:paraId="2AF80493" w14:textId="77777777" w:rsidR="733B038C" w:rsidRDefault="733B038C" w:rsidP="733B038C">
          <w:pPr>
            <w:pStyle w:val="Header"/>
            <w:jc w:val="center"/>
          </w:pPr>
        </w:p>
      </w:tc>
      <w:tc>
        <w:tcPr>
          <w:tcW w:w="3120" w:type="dxa"/>
        </w:tcPr>
        <w:p w14:paraId="07D44283" w14:textId="77777777" w:rsidR="733B038C" w:rsidRDefault="733B038C" w:rsidP="733B038C">
          <w:pPr>
            <w:pStyle w:val="Header"/>
            <w:ind w:right="-115"/>
            <w:jc w:val="right"/>
          </w:pPr>
        </w:p>
      </w:tc>
    </w:tr>
  </w:tbl>
  <w:p w14:paraId="5CF8D7E3"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F975E" w14:textId="77777777" w:rsidR="00E031CB" w:rsidRDefault="00E031CB">
      <w:pPr>
        <w:spacing w:line="240" w:lineRule="auto"/>
      </w:pPr>
      <w:r>
        <w:separator/>
      </w:r>
    </w:p>
  </w:footnote>
  <w:footnote w:type="continuationSeparator" w:id="0">
    <w:p w14:paraId="00B35CB3" w14:textId="77777777" w:rsidR="00E031CB" w:rsidRDefault="00E031CB">
      <w:pPr>
        <w:spacing w:line="240" w:lineRule="auto"/>
      </w:pPr>
      <w:r>
        <w:continuationSeparator/>
      </w:r>
    </w:p>
  </w:footnote>
  <w:footnote w:type="continuationNotice" w:id="1">
    <w:p w14:paraId="722D13E7" w14:textId="77777777" w:rsidR="00E031CB" w:rsidRDefault="00E031C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80" w:type="dxa"/>
      <w:tblLayout w:type="fixed"/>
      <w:tblLook w:val="06A0" w:firstRow="1" w:lastRow="0" w:firstColumn="1" w:lastColumn="0" w:noHBand="1" w:noVBand="1"/>
    </w:tblPr>
    <w:tblGrid>
      <w:gridCol w:w="3120"/>
      <w:gridCol w:w="3120"/>
      <w:gridCol w:w="3120"/>
      <w:gridCol w:w="3120"/>
    </w:tblGrid>
    <w:tr w:rsidR="00A17D4C" w14:paraId="0E557EC9" w14:textId="77777777" w:rsidTr="00A17D4C">
      <w:tc>
        <w:tcPr>
          <w:tcW w:w="3120" w:type="dxa"/>
        </w:tcPr>
        <w:p w14:paraId="7F300B37" w14:textId="6942DD2D" w:rsidR="00A17D4C" w:rsidRDefault="00A17D4C" w:rsidP="00A17D4C">
          <w:pPr>
            <w:pStyle w:val="Header"/>
            <w:rPr>
              <w:rFonts w:ascii="Times New Roman" w:hAnsi="Times New Roman" w:cs="Times New Roman"/>
              <w:sz w:val="24"/>
              <w:szCs w:val="24"/>
            </w:rPr>
          </w:pPr>
          <w:r>
            <w:rPr>
              <w:rFonts w:ascii="Times New Roman" w:hAnsi="Times New Roman" w:cs="Times New Roman"/>
              <w:sz w:val="24"/>
              <w:szCs w:val="24"/>
            </w:rPr>
            <w:t>Capstone: Autonomous Agent Conceptual</w:t>
          </w:r>
        </w:p>
      </w:tc>
      <w:tc>
        <w:tcPr>
          <w:tcW w:w="3120" w:type="dxa"/>
        </w:tcPr>
        <w:p w14:paraId="7CB4EE1A" w14:textId="19716BFB" w:rsidR="00A17D4C" w:rsidRDefault="00A17D4C" w:rsidP="00A17D4C">
          <w:pPr>
            <w:pStyle w:val="Header"/>
          </w:pPr>
        </w:p>
      </w:tc>
      <w:tc>
        <w:tcPr>
          <w:tcW w:w="3120" w:type="dxa"/>
        </w:tcPr>
        <w:p w14:paraId="441F5308" w14:textId="77777777" w:rsidR="00A17D4C" w:rsidRDefault="00A17D4C" w:rsidP="00A17D4C">
          <w:pPr>
            <w:pStyle w:val="Header"/>
            <w:jc w:val="center"/>
          </w:pPr>
        </w:p>
      </w:tc>
      <w:tc>
        <w:tcPr>
          <w:tcW w:w="3120" w:type="dxa"/>
        </w:tcPr>
        <w:p w14:paraId="00C12FDA" w14:textId="77777777" w:rsidR="00A17D4C" w:rsidRDefault="00A17D4C" w:rsidP="00A17D4C">
          <w:pPr>
            <w:pStyle w:val="Header"/>
            <w:ind w:right="-115"/>
            <w:jc w:val="right"/>
          </w:pPr>
          <w:r>
            <w:fldChar w:fldCharType="begin"/>
          </w:r>
          <w:r>
            <w:instrText>PAGE</w:instrText>
          </w:r>
          <w:r>
            <w:fldChar w:fldCharType="separate"/>
          </w:r>
          <w:r>
            <w:rPr>
              <w:noProof/>
            </w:rPr>
            <w:t>2</w:t>
          </w:r>
          <w:r>
            <w:fldChar w:fldCharType="end"/>
          </w:r>
        </w:p>
      </w:tc>
    </w:tr>
  </w:tbl>
  <w:p w14:paraId="00EDAE88"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600" w:firstRow="0" w:lastRow="0" w:firstColumn="0" w:lastColumn="0" w:noHBand="1" w:noVBand="1"/>
    </w:tblPr>
    <w:tblGrid>
      <w:gridCol w:w="3120"/>
      <w:gridCol w:w="3120"/>
      <w:gridCol w:w="3120"/>
    </w:tblGrid>
    <w:tr w:rsidR="00671F6B" w14:paraId="0036AB65" w14:textId="77777777" w:rsidTr="00671F6B">
      <w:tc>
        <w:tcPr>
          <w:tcW w:w="3120" w:type="dxa"/>
        </w:tcPr>
        <w:p w14:paraId="3234B21B" w14:textId="0C4B6220" w:rsidR="00671F6B" w:rsidRDefault="00A17D4C" w:rsidP="00671F6B">
          <w:pPr>
            <w:pStyle w:val="Header"/>
            <w:rPr>
              <w:rFonts w:ascii="Times New Roman" w:hAnsi="Times New Roman" w:cs="Times New Roman"/>
              <w:sz w:val="24"/>
              <w:szCs w:val="24"/>
            </w:rPr>
          </w:pPr>
          <w:r>
            <w:rPr>
              <w:rFonts w:ascii="Times New Roman" w:hAnsi="Times New Roman" w:cs="Times New Roman"/>
              <w:sz w:val="24"/>
              <w:szCs w:val="24"/>
            </w:rPr>
            <w:t>Capstone: Autonomous Agent Conceptual</w:t>
          </w:r>
        </w:p>
      </w:tc>
      <w:tc>
        <w:tcPr>
          <w:tcW w:w="3120" w:type="dxa"/>
        </w:tcPr>
        <w:p w14:paraId="505BE68B" w14:textId="77777777" w:rsidR="00671F6B" w:rsidRDefault="00671F6B" w:rsidP="00671F6B">
          <w:pPr>
            <w:pStyle w:val="Header"/>
            <w:jc w:val="center"/>
          </w:pPr>
        </w:p>
      </w:tc>
      <w:tc>
        <w:tcPr>
          <w:tcW w:w="3120" w:type="dxa"/>
        </w:tcPr>
        <w:p w14:paraId="70A83643" w14:textId="77777777" w:rsidR="00671F6B" w:rsidRDefault="00671F6B" w:rsidP="00671F6B">
          <w:pPr>
            <w:pStyle w:val="Header"/>
            <w:ind w:right="-115"/>
            <w:jc w:val="right"/>
          </w:pPr>
        </w:p>
      </w:tc>
    </w:tr>
  </w:tbl>
  <w:p w14:paraId="4C59E954"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43AF"/>
    <w:multiLevelType w:val="hybridMultilevel"/>
    <w:tmpl w:val="8D00C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4809EB"/>
    <w:multiLevelType w:val="multilevel"/>
    <w:tmpl w:val="7B96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A31AF"/>
    <w:multiLevelType w:val="multilevel"/>
    <w:tmpl w:val="A136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10A7E"/>
    <w:multiLevelType w:val="multilevel"/>
    <w:tmpl w:val="4F2E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72020"/>
    <w:multiLevelType w:val="multilevel"/>
    <w:tmpl w:val="4FCA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D5928"/>
    <w:multiLevelType w:val="multilevel"/>
    <w:tmpl w:val="573AA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92545">
    <w:abstractNumId w:val="5"/>
  </w:num>
  <w:num w:numId="2" w16cid:durableId="1090350379">
    <w:abstractNumId w:val="1"/>
  </w:num>
  <w:num w:numId="3" w16cid:durableId="59787264">
    <w:abstractNumId w:val="2"/>
  </w:num>
  <w:num w:numId="4" w16cid:durableId="242108798">
    <w:abstractNumId w:val="4"/>
  </w:num>
  <w:num w:numId="5" w16cid:durableId="218170875">
    <w:abstractNumId w:val="3"/>
  </w:num>
  <w:num w:numId="6" w16cid:durableId="212207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EB7"/>
    <w:rsid w:val="00115268"/>
    <w:rsid w:val="00171C6F"/>
    <w:rsid w:val="001A4EE9"/>
    <w:rsid w:val="001E3AEB"/>
    <w:rsid w:val="00242456"/>
    <w:rsid w:val="002778E8"/>
    <w:rsid w:val="002C3BE4"/>
    <w:rsid w:val="002F7E04"/>
    <w:rsid w:val="003145A1"/>
    <w:rsid w:val="00323869"/>
    <w:rsid w:val="003337B0"/>
    <w:rsid w:val="00371BD9"/>
    <w:rsid w:val="003A3FFF"/>
    <w:rsid w:val="003E284F"/>
    <w:rsid w:val="0042207D"/>
    <w:rsid w:val="00482F9D"/>
    <w:rsid w:val="00494770"/>
    <w:rsid w:val="004B7535"/>
    <w:rsid w:val="004C683E"/>
    <w:rsid w:val="004D0E9F"/>
    <w:rsid w:val="00500997"/>
    <w:rsid w:val="00530EF3"/>
    <w:rsid w:val="00536E84"/>
    <w:rsid w:val="0054218A"/>
    <w:rsid w:val="005936DA"/>
    <w:rsid w:val="005975CE"/>
    <w:rsid w:val="00604652"/>
    <w:rsid w:val="006539F2"/>
    <w:rsid w:val="00671F6B"/>
    <w:rsid w:val="006C101C"/>
    <w:rsid w:val="006C6A2B"/>
    <w:rsid w:val="006D1194"/>
    <w:rsid w:val="006D7272"/>
    <w:rsid w:val="006F4709"/>
    <w:rsid w:val="006F48D7"/>
    <w:rsid w:val="00702B81"/>
    <w:rsid w:val="00723B7E"/>
    <w:rsid w:val="00727711"/>
    <w:rsid w:val="0074264E"/>
    <w:rsid w:val="007811CF"/>
    <w:rsid w:val="00796468"/>
    <w:rsid w:val="007A4CCC"/>
    <w:rsid w:val="007A5121"/>
    <w:rsid w:val="007B0918"/>
    <w:rsid w:val="007D001A"/>
    <w:rsid w:val="007D4A2B"/>
    <w:rsid w:val="007E2D6A"/>
    <w:rsid w:val="008078FA"/>
    <w:rsid w:val="00823731"/>
    <w:rsid w:val="00877E0E"/>
    <w:rsid w:val="008C663E"/>
    <w:rsid w:val="008C7179"/>
    <w:rsid w:val="00904DBE"/>
    <w:rsid w:val="0091452B"/>
    <w:rsid w:val="00993062"/>
    <w:rsid w:val="009A29E9"/>
    <w:rsid w:val="009C31C6"/>
    <w:rsid w:val="00A17D4C"/>
    <w:rsid w:val="00A37099"/>
    <w:rsid w:val="00A47D81"/>
    <w:rsid w:val="00A75901"/>
    <w:rsid w:val="00AA5CD0"/>
    <w:rsid w:val="00B4374F"/>
    <w:rsid w:val="00B5233A"/>
    <w:rsid w:val="00B97A2D"/>
    <w:rsid w:val="00BA6612"/>
    <w:rsid w:val="00BC0977"/>
    <w:rsid w:val="00BF5197"/>
    <w:rsid w:val="00C26C30"/>
    <w:rsid w:val="00C37F18"/>
    <w:rsid w:val="00C542F4"/>
    <w:rsid w:val="00CA1E31"/>
    <w:rsid w:val="00CC7774"/>
    <w:rsid w:val="00CD7F50"/>
    <w:rsid w:val="00CE307F"/>
    <w:rsid w:val="00D03343"/>
    <w:rsid w:val="00D769C8"/>
    <w:rsid w:val="00DA395D"/>
    <w:rsid w:val="00DF1ADF"/>
    <w:rsid w:val="00DF3215"/>
    <w:rsid w:val="00E031CB"/>
    <w:rsid w:val="00E078FD"/>
    <w:rsid w:val="00E23707"/>
    <w:rsid w:val="00E83BFE"/>
    <w:rsid w:val="00E879E7"/>
    <w:rsid w:val="00EB16EF"/>
    <w:rsid w:val="00EB522C"/>
    <w:rsid w:val="00ED6758"/>
    <w:rsid w:val="00EE5A9A"/>
    <w:rsid w:val="00F32762"/>
    <w:rsid w:val="00F43ACD"/>
    <w:rsid w:val="00F67507"/>
    <w:rsid w:val="00F90EB7"/>
    <w:rsid w:val="00F941E8"/>
    <w:rsid w:val="00F95E10"/>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064E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F90EB7"/>
    <w:rPr>
      <w:color w:val="605E5C"/>
      <w:shd w:val="clear" w:color="auto" w:fill="E1DFDD"/>
    </w:rPr>
  </w:style>
  <w:style w:type="paragraph" w:styleId="ListParagraph">
    <w:name w:val="List Paragraph"/>
    <w:basedOn w:val="Normal"/>
    <w:uiPriority w:val="34"/>
    <w:qFormat/>
    <w:rsid w:val="004D0E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038/s41591-021-01614-0"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fda.gov/media/145022/download"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hl7.org/fhir/R4/"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38/s41591-018-0300-7" TargetMode="External"/><Relationship Id="rId5" Type="http://schemas.openxmlformats.org/officeDocument/2006/relationships/styles" Target="styles.xml"/><Relationship Id="rId15" Type="http://schemas.openxmlformats.org/officeDocument/2006/relationships/hyperlink" Target="https://nodered.org/docs/" TargetMode="External"/><Relationship Id="rId23" Type="http://schemas.openxmlformats.org/officeDocument/2006/relationships/theme" Target="theme/theme1.xml"/><Relationship Id="rId10" Type="http://schemas.openxmlformats.org/officeDocument/2006/relationships/hyperlink" Target="https://doi.org/10.1038/s41597-022-01899-x"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cs.edgeimpulse.com"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sem\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E4028C76AB49AE8BDDA4F0FE2A7CE2"/>
        <w:category>
          <w:name w:val="General"/>
          <w:gallery w:val="placeholder"/>
        </w:category>
        <w:types>
          <w:type w:val="bbPlcHdr"/>
        </w:types>
        <w:behaviors>
          <w:behavior w:val="content"/>
        </w:behaviors>
        <w:guid w:val="{69566E1B-27DD-4EC7-960D-50C43B6BC0DA}"/>
      </w:docPartPr>
      <w:docPartBody>
        <w:p w:rsidR="00234D4F" w:rsidRDefault="00000000">
          <w:pPr>
            <w:pStyle w:val="64E4028C76AB49AE8BDDA4F0FE2A7CE2"/>
          </w:pPr>
          <w:r w:rsidRPr="576062CF">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33"/>
    <w:rsid w:val="00234D4F"/>
    <w:rsid w:val="004D1199"/>
    <w:rsid w:val="005041CA"/>
    <w:rsid w:val="00540575"/>
    <w:rsid w:val="005B154A"/>
    <w:rsid w:val="005D7373"/>
    <w:rsid w:val="006539F2"/>
    <w:rsid w:val="006C6A2B"/>
    <w:rsid w:val="007A4CCC"/>
    <w:rsid w:val="007A5121"/>
    <w:rsid w:val="008E39DF"/>
    <w:rsid w:val="00A47D81"/>
    <w:rsid w:val="00AB1733"/>
    <w:rsid w:val="00C174D4"/>
    <w:rsid w:val="00D03343"/>
    <w:rsid w:val="00D165FF"/>
    <w:rsid w:val="00E36A42"/>
    <w:rsid w:val="00E80CD7"/>
    <w:rsid w:val="00EB522C"/>
    <w:rsid w:val="00ED6758"/>
    <w:rsid w:val="00EF1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64E4028C76AB49AE8BDDA4F0FE2A7CE2">
    <w:name w:val="64E4028C76AB49AE8BDDA4F0FE2A7CE2"/>
  </w:style>
  <w:style w:type="character" w:styleId="Hyperlink">
    <w:name w:val="Hyperlink"/>
    <w:basedOn w:val="DefaultParagraphFont"/>
    <w:uiPriority w:val="99"/>
    <w:unhideWhenUsed/>
    <w:rPr>
      <w:color w:val="0563C1"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16</Pages>
  <Words>2684</Words>
  <Characters>15303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2026-04-18T03:42:00Z</dcterms:created>
  <dcterms:modified xsi:type="dcterms:W3CDTF">2026-04-19T23:29:00Z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