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0u0pqugkdw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Analytics report</w:t>
      </w:r>
      <w:r w:rsidDel="00000000" w:rsidR="00000000" w:rsidRPr="00000000">
        <w:rPr>
          <w:rtl w:val="0"/>
        </w:rPr>
      </w:r>
    </w:p>
    <w:p w:rsidR="00000000" w:rsidDel="00000000" w:rsidP="00000000" w:rsidRDefault="00000000" w:rsidRPr="00000000" w14:paraId="00000002">
      <w:pPr>
        <w:spacing w:after="240" w:before="480" w:lineRule="auto"/>
        <w:jc w:val="center"/>
        <w:rPr>
          <w:rFonts w:ascii="Calibri" w:cs="Calibri" w:eastAsia="Calibri" w:hAnsi="Calibri"/>
          <w:b w:val="1"/>
          <w:color w:val="345a8a"/>
          <w:sz w:val="36"/>
          <w:szCs w:val="36"/>
        </w:rPr>
      </w:pPr>
      <w:r w:rsidDel="00000000" w:rsidR="00000000" w:rsidRPr="00000000">
        <w:rPr>
          <w:rFonts w:ascii="Calibri" w:cs="Calibri" w:eastAsia="Calibri" w:hAnsi="Calibri"/>
          <w:b w:val="1"/>
          <w:color w:val="345a8a"/>
          <w:sz w:val="36"/>
          <w:szCs w:val="36"/>
          <w:rtl w:val="0"/>
        </w:rPr>
        <w:t xml:space="preserve">Classification</w:t>
      </w:r>
    </w:p>
    <w:p w:rsidR="00000000" w:rsidDel="00000000" w:rsidP="00000000" w:rsidRDefault="00000000" w:rsidRPr="00000000" w14:paraId="00000003">
      <w:pPr>
        <w:spacing w:after="200" w:lineRule="auto"/>
        <w:jc w:val="center"/>
        <w:rPr/>
      </w:pPr>
      <w:r w:rsidDel="00000000" w:rsidR="00000000" w:rsidRPr="00000000">
        <w:rPr>
          <w:rtl w:val="0"/>
        </w:rPr>
        <w:t xml:space="preserve">Lijia</w:t>
      </w:r>
    </w:p>
    <w:p w:rsidR="00000000" w:rsidDel="00000000" w:rsidP="00000000" w:rsidRDefault="00000000" w:rsidRPr="00000000" w14:paraId="00000004">
      <w:pPr>
        <w:spacing w:after="200" w:lineRule="auto"/>
        <w:jc w:val="center"/>
        <w:rPr/>
      </w:pPr>
      <w:r w:rsidDel="00000000" w:rsidR="00000000" w:rsidRPr="00000000">
        <w:rPr>
          <w:rtl w:val="0"/>
        </w:rPr>
        <w:t xml:space="preserve">2025-04-07</w:t>
      </w:r>
    </w:p>
    <w:p w:rsidR="00000000" w:rsidDel="00000000" w:rsidP="00000000" w:rsidRDefault="00000000" w:rsidRPr="00000000" w14:paraId="00000005">
      <w:pPr>
        <w:pStyle w:val="Heading2"/>
        <w:keepNext w:val="0"/>
        <w:keepLines w:val="0"/>
        <w:spacing w:after="0" w:before="0" w:lineRule="auto"/>
        <w:rPr>
          <w:rFonts w:ascii="Calibri" w:cs="Calibri" w:eastAsia="Calibri" w:hAnsi="Calibri"/>
          <w:b w:val="1"/>
          <w:color w:val="4f81bd"/>
          <w:sz w:val="28"/>
          <w:szCs w:val="28"/>
        </w:rPr>
      </w:pPr>
      <w:bookmarkStart w:colFirst="0" w:colLast="0" w:name="_s7i0fs84nin4" w:id="1"/>
      <w:bookmarkEnd w:id="1"/>
      <w:r w:rsidDel="00000000" w:rsidR="00000000" w:rsidRPr="00000000">
        <w:rPr>
          <w:rFonts w:ascii="Calibri" w:cs="Calibri" w:eastAsia="Calibri" w:hAnsi="Calibri"/>
          <w:b w:val="1"/>
          <w:color w:val="4f81bd"/>
          <w:sz w:val="28"/>
          <w:szCs w:val="28"/>
          <w:rtl w:val="0"/>
        </w:rPr>
        <w:t xml:space="preserve">Introduction</w:t>
      </w:r>
    </w:p>
    <w:p w:rsidR="00000000" w:rsidDel="00000000" w:rsidP="00000000" w:rsidRDefault="00000000" w:rsidRPr="00000000" w14:paraId="00000006">
      <w:pPr>
        <w:spacing w:after="180" w:before="180" w:lineRule="auto"/>
        <w:rPr/>
      </w:pPr>
      <w:r w:rsidDel="00000000" w:rsidR="00000000" w:rsidRPr="00000000">
        <w:rPr>
          <w:rtl w:val="0"/>
        </w:rPr>
        <w:t xml:space="preserve">In this project, we use the METABRIC breast cancer IMC dataset to annotate cells in our in-house data based on predefined marker expression. We begin by categorizing METABRIC dataset cell types into tumor cells and other cells. To identify tumor-associated markers, we apply a Wilcoxon test to select markers with significantly higher expression in tumor cells. Using these markers, we then train a Random Forest model to classify tumor cells in our in-house dataset, enabling accurate and reproducible annotation. From this study, we also aim to determine the minimum set of protein markers required to characterize breast cancer tumor cells. These markers can help distinguish tumor cells across various breast cancer IMC datasets.</w:t>
      </w:r>
    </w:p>
    <w:p w:rsidR="00000000" w:rsidDel="00000000" w:rsidP="00000000" w:rsidRDefault="00000000" w:rsidRPr="00000000" w14:paraId="00000007">
      <w:pPr>
        <w:pStyle w:val="Heading2"/>
        <w:keepNext w:val="0"/>
        <w:keepLines w:val="0"/>
        <w:spacing w:after="0" w:before="0" w:lineRule="auto"/>
        <w:rPr>
          <w:rFonts w:ascii="Calibri" w:cs="Calibri" w:eastAsia="Calibri" w:hAnsi="Calibri"/>
          <w:b w:val="1"/>
          <w:color w:val="4f81bd"/>
          <w:sz w:val="28"/>
          <w:szCs w:val="28"/>
        </w:rPr>
      </w:pPr>
      <w:bookmarkStart w:colFirst="0" w:colLast="0" w:name="_mbzia3lzkabq" w:id="2"/>
      <w:bookmarkEnd w:id="2"/>
      <w:r w:rsidDel="00000000" w:rsidR="00000000" w:rsidRPr="00000000">
        <w:rPr>
          <w:rFonts w:ascii="Calibri" w:cs="Calibri" w:eastAsia="Calibri" w:hAnsi="Calibri"/>
          <w:b w:val="1"/>
          <w:color w:val="4f81bd"/>
          <w:sz w:val="28"/>
          <w:szCs w:val="28"/>
          <w:rtl w:val="0"/>
        </w:rPr>
        <w:t xml:space="preserve">Basic data exploration</w:t>
      </w:r>
    </w:p>
    <w:p w:rsidR="00000000" w:rsidDel="00000000" w:rsidP="00000000" w:rsidRDefault="00000000" w:rsidRPr="00000000" w14:paraId="00000008">
      <w:pPr>
        <w:spacing w:after="180" w:before="180" w:lineRule="auto"/>
        <w:rPr/>
      </w:pPr>
      <w:r w:rsidDel="00000000" w:rsidR="00000000" w:rsidRPr="00000000">
        <w:rPr>
          <w:rtl w:val="0"/>
        </w:rPr>
        <w:t xml:space="preserve">The data comes from a subset of the widely-known METABRIC breast cancer cohort:</w:t>
      </w:r>
      <w:hyperlink r:id="rId7">
        <w:r w:rsidDel="00000000" w:rsidR="00000000" w:rsidRPr="00000000">
          <w:rPr>
            <w:rtl w:val="0"/>
          </w:rPr>
          <w:t xml:space="preserve"> </w:t>
        </w:r>
      </w:hyperlink>
      <w:hyperlink r:id="rId8">
        <w:r w:rsidDel="00000000" w:rsidR="00000000" w:rsidRPr="00000000">
          <w:rPr>
            <w:color w:val="4f81bd"/>
            <w:u w:val="single"/>
            <w:rtl w:val="0"/>
          </w:rPr>
          <w:t xml:space="preserve">Imaging Mass Cytometry and Multiplatform Genomics Define the Phenogenomic Landscape of Breast Cancer</w:t>
        </w:r>
      </w:hyperlink>
      <w:r w:rsidDel="00000000" w:rsidR="00000000" w:rsidRPr="00000000">
        <w:rPr>
          <w:rtl w:val="0"/>
        </w:rPr>
        <w:t xml:space="preserve">. In total, we downloaded 10 samples, which include 7 major cell types, 19169 cells and 39 markers.</w:t>
      </w:r>
    </w:p>
    <w:p w:rsidR="00000000" w:rsidDel="00000000" w:rsidP="00000000" w:rsidRDefault="00000000" w:rsidRPr="00000000" w14:paraId="00000009">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i w:val="1"/>
          <w:color w:val="5e5e5e"/>
          <w:rtl w:val="0"/>
        </w:rPr>
        <w:t xml:space="preserve">## load data</w:t>
        <w:br w:type="textWrapping"/>
      </w:r>
      <w:r w:rsidDel="00000000" w:rsidR="00000000" w:rsidRPr="00000000">
        <w:rPr>
          <w:rFonts w:ascii="Times New Roman" w:cs="Times New Roman" w:eastAsia="Times New Roman" w:hAnsi="Times New Roman"/>
          <w:color w:val="003b4f"/>
          <w:rtl w:val="0"/>
        </w:rPr>
        <w:t xml:space="preserve">imc.sub &lt;- </w:t>
      </w:r>
      <w:r w:rsidDel="00000000" w:rsidR="00000000" w:rsidRPr="00000000">
        <w:rPr>
          <w:rFonts w:ascii="Times New Roman" w:cs="Times New Roman" w:eastAsia="Times New Roman" w:hAnsi="Times New Roman"/>
          <w:color w:val="4758ab"/>
          <w:rtl w:val="0"/>
        </w:rPr>
        <w:t xml:space="preserve">readRDS</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"../out/metabric_sub.rds"</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i w:val="1"/>
          <w:color w:val="5e5e5e"/>
          <w:rtl w:val="0"/>
        </w:rPr>
        <w:t xml:space="preserve">## dimension of data</w:t>
        <w:br w:type="textWrapping"/>
      </w:r>
      <w:r w:rsidDel="00000000" w:rsidR="00000000" w:rsidRPr="00000000">
        <w:rPr>
          <w:rFonts w:ascii="Times New Roman" w:cs="Times New Roman" w:eastAsia="Times New Roman" w:hAnsi="Times New Roman"/>
          <w:color w:val="4758ab"/>
          <w:rtl w:val="0"/>
        </w:rPr>
        <w:t xml:space="preserve">print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dim</w:t>
      </w:r>
      <w:r w:rsidDel="00000000" w:rsidR="00000000" w:rsidRPr="00000000">
        <w:rPr>
          <w:rFonts w:ascii="Times New Roman" w:cs="Times New Roman" w:eastAsia="Times New Roman" w:hAnsi="Times New Roman"/>
          <w:color w:val="003b4f"/>
          <w:rtl w:val="0"/>
        </w:rPr>
        <w:t xml:space="preserve">(imc.sub))</w:t>
      </w:r>
    </w:p>
    <w:p w:rsidR="00000000" w:rsidDel="00000000" w:rsidP="00000000" w:rsidRDefault="00000000" w:rsidRPr="00000000" w14:paraId="0000000A">
      <w:pPr>
        <w:shd w:fill="f1f3f5"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39 19169</w:t>
      </w:r>
    </w:p>
    <w:p w:rsidR="00000000" w:rsidDel="00000000" w:rsidP="00000000" w:rsidRDefault="00000000" w:rsidRPr="00000000" w14:paraId="0000000B">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i w:val="1"/>
          <w:color w:val="5e5e5e"/>
          <w:rtl w:val="0"/>
        </w:rPr>
        <w:t xml:space="preserve">## Data normalisation</w:t>
        <w:br w:type="textWrapping"/>
      </w:r>
      <w:r w:rsidDel="00000000" w:rsidR="00000000" w:rsidRPr="00000000">
        <w:rPr>
          <w:rFonts w:ascii="Times New Roman" w:cs="Times New Roman" w:eastAsia="Times New Roman" w:hAnsi="Times New Roman"/>
          <w:color w:val="003b4f"/>
          <w:rtl w:val="0"/>
        </w:rPr>
        <w:t xml:space="preserve">imc.sub &lt;- </w:t>
      </w:r>
      <w:r w:rsidDel="00000000" w:rsidR="00000000" w:rsidRPr="00000000">
        <w:rPr>
          <w:rFonts w:ascii="Times New Roman" w:cs="Times New Roman" w:eastAsia="Times New Roman" w:hAnsi="Times New Roman"/>
          <w:color w:val="4758ab"/>
          <w:rtl w:val="0"/>
        </w:rPr>
        <w:t xml:space="preserve">normalizeCells</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cells =</w:t>
      </w:r>
      <w:r w:rsidDel="00000000" w:rsidR="00000000" w:rsidRPr="00000000">
        <w:rPr>
          <w:rFonts w:ascii="Times New Roman" w:cs="Times New Roman" w:eastAsia="Times New Roman" w:hAnsi="Times New Roman"/>
          <w:color w:val="003b4f"/>
          <w:rtl w:val="0"/>
        </w:rPr>
        <w:t xml:space="preserve"> imc.sub,</w:t>
        <w:br w:type="textWrapping"/>
      </w:r>
      <w:r w:rsidDel="00000000" w:rsidR="00000000" w:rsidRPr="00000000">
        <w:rPr>
          <w:rFonts w:ascii="Times New Roman" w:cs="Times New Roman" w:eastAsia="Times New Roman" w:hAnsi="Times New Roman"/>
          <w:color w:val="657422"/>
          <w:rtl w:val="0"/>
        </w:rPr>
        <w:t xml:space="preserve">markers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row.names</w:t>
      </w:r>
      <w:r w:rsidDel="00000000" w:rsidR="00000000" w:rsidRPr="00000000">
        <w:rPr>
          <w:rFonts w:ascii="Times New Roman" w:cs="Times New Roman" w:eastAsia="Times New Roman" w:hAnsi="Times New Roman"/>
          <w:color w:val="003b4f"/>
          <w:rtl w:val="0"/>
        </w:rPr>
        <w:t xml:space="preserve">(imc.sub),</w:t>
        <w:br w:type="textWrapping"/>
      </w:r>
      <w:r w:rsidDel="00000000" w:rsidR="00000000" w:rsidRPr="00000000">
        <w:rPr>
          <w:rFonts w:ascii="Times New Roman" w:cs="Times New Roman" w:eastAsia="Times New Roman" w:hAnsi="Times New Roman"/>
          <w:color w:val="657422"/>
          <w:rtl w:val="0"/>
        </w:rPr>
        <w:t xml:space="preserve">assayIn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"intensities"</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assayOut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"normIntensities"</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imageID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"metabricId"</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transformation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"asinh"</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method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c</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"trim99"</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"minMax"</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"PC1"</w:t>
      </w:r>
      <w:r w:rsidDel="00000000" w:rsidR="00000000" w:rsidRPr="00000000">
        <w:rPr>
          <w:rFonts w:ascii="Times New Roman" w:cs="Times New Roman" w:eastAsia="Times New Roman" w:hAnsi="Times New Roman"/>
          <w:color w:val="003b4f"/>
          <w:rtl w:val="0"/>
        </w:rPr>
        <w:t xml:space="preserve">)</w:t>
        <w:br w:type="textWrapping"/>
        <w:t xml:space="preserve">)</w:t>
      </w:r>
    </w:p>
    <w:p w:rsidR="00000000" w:rsidDel="00000000" w:rsidP="00000000" w:rsidRDefault="00000000" w:rsidRPr="00000000" w14:paraId="0000000C">
      <w:pPr>
        <w:pStyle w:val="Heading3"/>
        <w:keepNext w:val="0"/>
        <w:keepLines w:val="0"/>
        <w:spacing w:after="0" w:before="0" w:lineRule="auto"/>
        <w:rPr>
          <w:rFonts w:ascii="Calibri" w:cs="Calibri" w:eastAsia="Calibri" w:hAnsi="Calibri"/>
          <w:b w:val="1"/>
          <w:color w:val="4f81bd"/>
          <w:sz w:val="24"/>
          <w:szCs w:val="24"/>
        </w:rPr>
      </w:pPr>
      <w:bookmarkStart w:colFirst="0" w:colLast="0" w:name="_d9k29nszynh2" w:id="3"/>
      <w:bookmarkEnd w:id="3"/>
      <w:r w:rsidDel="00000000" w:rsidR="00000000" w:rsidRPr="00000000">
        <w:rPr>
          <w:rFonts w:ascii="Calibri" w:cs="Calibri" w:eastAsia="Calibri" w:hAnsi="Calibri"/>
          <w:b w:val="1"/>
          <w:color w:val="4f81bd"/>
          <w:sz w:val="24"/>
          <w:szCs w:val="24"/>
          <w:rtl w:val="0"/>
        </w:rPr>
        <w:t xml:space="preserve">Cell types per sample</w:t>
      </w:r>
    </w:p>
    <w:p w:rsidR="00000000" w:rsidDel="00000000" w:rsidP="00000000" w:rsidRDefault="00000000" w:rsidRPr="00000000" w14:paraId="0000000D">
      <w:pPr>
        <w:spacing w:after="180" w:before="180" w:lineRule="auto"/>
        <w:rPr/>
      </w:pPr>
      <w:r w:rsidDel="00000000" w:rsidR="00000000" w:rsidRPr="00000000">
        <w:rPr>
          <w:rtl w:val="0"/>
        </w:rPr>
        <w:t xml:space="preserve">Here, we create a table to show the distribution of cell types per sample. Tumor cells constitute the majority in each sample, while other cell types are less abundant, particularly Myoepithelial Cells and Hypoxia-Related cells.</w:t>
      </w:r>
    </w:p>
    <w:p w:rsidR="00000000" w:rsidDel="00000000" w:rsidP="00000000" w:rsidRDefault="00000000" w:rsidRPr="00000000" w14:paraId="0000000E">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color w:val="5e5e5e"/>
          <w:rtl w:val="0"/>
        </w:rPr>
        <w:t xml:space="preserve"># Count number of cells per sample and cell type</w:t>
        <w:br w:type="textWrapping"/>
      </w:r>
      <w:r w:rsidDel="00000000" w:rsidR="00000000" w:rsidRPr="00000000">
        <w:rPr>
          <w:rFonts w:ascii="Times New Roman" w:cs="Times New Roman" w:eastAsia="Times New Roman" w:hAnsi="Times New Roman"/>
          <w:color w:val="003b4f"/>
          <w:rtl w:val="0"/>
        </w:rPr>
        <w:t xml:space="preserve">cell_counts &lt;- </w:t>
      </w:r>
      <w:r w:rsidDel="00000000" w:rsidR="00000000" w:rsidRPr="00000000">
        <w:rPr>
          <w:rFonts w:ascii="Times New Roman" w:cs="Times New Roman" w:eastAsia="Times New Roman" w:hAnsi="Times New Roman"/>
          <w:color w:val="4758ab"/>
          <w:rtl w:val="0"/>
        </w:rPr>
        <w:t xml:space="preserve">colData</w:t>
      </w:r>
      <w:r w:rsidDel="00000000" w:rsidR="00000000" w:rsidRPr="00000000">
        <w:rPr>
          <w:rFonts w:ascii="Times New Roman" w:cs="Times New Roman" w:eastAsia="Times New Roman" w:hAnsi="Times New Roman"/>
          <w:color w:val="003b4f"/>
          <w:rtl w:val="0"/>
        </w:rPr>
        <w:t xml:space="preserve">(imc.sub) </w:t>
      </w:r>
      <w:r w:rsidDel="00000000" w:rsidR="00000000" w:rsidRPr="00000000">
        <w:rPr>
          <w:rFonts w:ascii="Times New Roman" w:cs="Times New Roman" w:eastAsia="Times New Roman" w:hAnsi="Times New Roman"/>
          <w:color w:val="5e5e5e"/>
          <w:rtl w:val="0"/>
        </w:rPr>
        <w:t xml:space="preserve">|&gt;</w:t>
        <w:br w:type="textWrapping"/>
      </w:r>
      <w:r w:rsidDel="00000000" w:rsidR="00000000" w:rsidRPr="00000000">
        <w:rPr>
          <w:rFonts w:ascii="Times New Roman" w:cs="Times New Roman" w:eastAsia="Times New Roman" w:hAnsi="Times New Roman"/>
          <w:color w:val="4758ab"/>
          <w:rtl w:val="0"/>
        </w:rPr>
        <w:t xml:space="preserve">as.data.frame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|&gt;</w:t>
        <w:br w:type="textWrapping"/>
      </w:r>
      <w:r w:rsidDel="00000000" w:rsidR="00000000" w:rsidRPr="00000000">
        <w:rPr>
          <w:rFonts w:ascii="Times New Roman" w:cs="Times New Roman" w:eastAsia="Times New Roman" w:hAnsi="Times New Roman"/>
          <w:color w:val="003b4f"/>
          <w:rtl w:val="0"/>
        </w:rPr>
        <w:t xml:space="preserve">dplyr</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4758ab"/>
          <w:rtl w:val="0"/>
        </w:rPr>
        <w:t xml:space="preserve">count</w:t>
      </w:r>
      <w:r w:rsidDel="00000000" w:rsidR="00000000" w:rsidRPr="00000000">
        <w:rPr>
          <w:rFonts w:ascii="Times New Roman" w:cs="Times New Roman" w:eastAsia="Times New Roman" w:hAnsi="Times New Roman"/>
          <w:color w:val="003b4f"/>
          <w:rtl w:val="0"/>
        </w:rPr>
        <w:t xml:space="preserve">(metabricId, high_level_category) </w:t>
      </w:r>
      <w:r w:rsidDel="00000000" w:rsidR="00000000" w:rsidRPr="00000000">
        <w:rPr>
          <w:rFonts w:ascii="Times New Roman" w:cs="Times New Roman" w:eastAsia="Times New Roman" w:hAnsi="Times New Roman"/>
          <w:color w:val="5e5e5e"/>
          <w:rtl w:val="0"/>
        </w:rPr>
        <w:t xml:space="preserve">|&gt;</w:t>
        <w:br w:type="textWrapping"/>
      </w:r>
      <w:r w:rsidDel="00000000" w:rsidR="00000000" w:rsidRPr="00000000">
        <w:rPr>
          <w:rFonts w:ascii="Times New Roman" w:cs="Times New Roman" w:eastAsia="Times New Roman" w:hAnsi="Times New Roman"/>
          <w:color w:val="4758ab"/>
          <w:rtl w:val="0"/>
        </w:rPr>
        <w:t xml:space="preserve">pivot_wider</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names_from =</w:t>
      </w:r>
      <w:r w:rsidDel="00000000" w:rsidR="00000000" w:rsidRPr="00000000">
        <w:rPr>
          <w:rFonts w:ascii="Times New Roman" w:cs="Times New Roman" w:eastAsia="Times New Roman" w:hAnsi="Times New Roman"/>
          <w:color w:val="003b4f"/>
          <w:rtl w:val="0"/>
        </w:rPr>
        <w:t xml:space="preserve"> high_level_category,</w:t>
        <w:br w:type="textWrapping"/>
      </w:r>
      <w:r w:rsidDel="00000000" w:rsidR="00000000" w:rsidRPr="00000000">
        <w:rPr>
          <w:rFonts w:ascii="Times New Roman" w:cs="Times New Roman" w:eastAsia="Times New Roman" w:hAnsi="Times New Roman"/>
          <w:color w:val="657422"/>
          <w:rtl w:val="0"/>
        </w:rPr>
        <w:t xml:space="preserve">values_from =</w:t>
      </w:r>
      <w:r w:rsidDel="00000000" w:rsidR="00000000" w:rsidRPr="00000000">
        <w:rPr>
          <w:rFonts w:ascii="Times New Roman" w:cs="Times New Roman" w:eastAsia="Times New Roman" w:hAnsi="Times New Roman"/>
          <w:color w:val="003b4f"/>
          <w:rtl w:val="0"/>
        </w:rPr>
        <w:t xml:space="preserve"> n, </w:t>
      </w:r>
      <w:r w:rsidDel="00000000" w:rsidR="00000000" w:rsidRPr="00000000">
        <w:rPr>
          <w:rFonts w:ascii="Times New Roman" w:cs="Times New Roman" w:eastAsia="Times New Roman" w:hAnsi="Times New Roman"/>
          <w:color w:val="657422"/>
          <w:rtl w:val="0"/>
        </w:rPr>
        <w:t xml:space="preserve">values_fill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ad0000"/>
          <w:rtl w:val="0"/>
        </w:rPr>
        <w:t xml:space="preserve">0</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 Fill missing values with 0</w:t>
        <w:br w:type="textWrapping"/>
        <w:br w:type="textWrapping"/>
        <w:t xml:space="preserve"># View the transformed table by heatmap</w:t>
        <w:br w:type="textWrapping"/>
        <w:br w:type="textWrapping"/>
      </w:r>
      <w:r w:rsidDel="00000000" w:rsidR="00000000" w:rsidRPr="00000000">
        <w:rPr>
          <w:rFonts w:ascii="Times New Roman" w:cs="Times New Roman" w:eastAsia="Times New Roman" w:hAnsi="Times New Roman"/>
          <w:color w:val="003b4f"/>
          <w:rtl w:val="0"/>
        </w:rPr>
        <w:t xml:space="preserve">cell_counts_long &lt;- cell_counts </w:t>
      </w:r>
      <w:r w:rsidDel="00000000" w:rsidR="00000000" w:rsidRPr="00000000">
        <w:rPr>
          <w:rFonts w:ascii="Times New Roman" w:cs="Times New Roman" w:eastAsia="Times New Roman" w:hAnsi="Times New Roman"/>
          <w:color w:val="5e5e5e"/>
          <w:rtl w:val="0"/>
        </w:rPr>
        <w:t xml:space="preserve">|&gt;</w:t>
        <w:br w:type="textWrapping"/>
      </w:r>
      <w:r w:rsidDel="00000000" w:rsidR="00000000" w:rsidRPr="00000000">
        <w:rPr>
          <w:rFonts w:ascii="Times New Roman" w:cs="Times New Roman" w:eastAsia="Times New Roman" w:hAnsi="Times New Roman"/>
          <w:color w:val="4758ab"/>
          <w:rtl w:val="0"/>
        </w:rPr>
        <w:t xml:space="preserve">pivot_longer</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cols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metabricId, </w:t>
      </w:r>
      <w:r w:rsidDel="00000000" w:rsidR="00000000" w:rsidRPr="00000000">
        <w:rPr>
          <w:rFonts w:ascii="Times New Roman" w:cs="Times New Roman" w:eastAsia="Times New Roman" w:hAnsi="Times New Roman"/>
          <w:color w:val="657422"/>
          <w:rtl w:val="0"/>
        </w:rPr>
        <w:t xml:space="preserve">names_to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"Cell_Type"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values_to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"Count"</w:t>
      </w:r>
      <w:r w:rsidDel="00000000" w:rsidR="00000000" w:rsidRPr="00000000">
        <w:rPr>
          <w:rFonts w:ascii="Times New Roman" w:cs="Times New Roman" w:eastAsia="Times New Roman" w:hAnsi="Times New Roman"/>
          <w:color w:val="003b4f"/>
          <w:rtl w:val="0"/>
        </w:rPr>
        <w:t xml:space="preserve">)</w:t>
        <w:br w:type="textWrapping"/>
        <w:br w:type="textWrapping"/>
      </w:r>
      <w:r w:rsidDel="00000000" w:rsidR="00000000" w:rsidRPr="00000000">
        <w:rPr>
          <w:rFonts w:ascii="Times New Roman" w:cs="Times New Roman" w:eastAsia="Times New Roman" w:hAnsi="Times New Roman"/>
          <w:color w:val="4758ab"/>
          <w:rtl w:val="0"/>
        </w:rPr>
        <w:t xml:space="preserve">ggplot</w:t>
      </w:r>
      <w:r w:rsidDel="00000000" w:rsidR="00000000" w:rsidRPr="00000000">
        <w:rPr>
          <w:rFonts w:ascii="Times New Roman" w:cs="Times New Roman" w:eastAsia="Times New Roman" w:hAnsi="Times New Roman"/>
          <w:color w:val="003b4f"/>
          <w:rtl w:val="0"/>
        </w:rPr>
        <w:t xml:space="preserve">(cell_counts_long, </w:t>
      </w:r>
      <w:r w:rsidDel="00000000" w:rsidR="00000000" w:rsidRPr="00000000">
        <w:rPr>
          <w:rFonts w:ascii="Times New Roman" w:cs="Times New Roman" w:eastAsia="Times New Roman" w:hAnsi="Times New Roman"/>
          <w:color w:val="4758ab"/>
          <w:rtl w:val="0"/>
        </w:rPr>
        <w:t xml:space="preserve">aes</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x =</w:t>
      </w:r>
      <w:r w:rsidDel="00000000" w:rsidR="00000000" w:rsidRPr="00000000">
        <w:rPr>
          <w:rFonts w:ascii="Times New Roman" w:cs="Times New Roman" w:eastAsia="Times New Roman" w:hAnsi="Times New Roman"/>
          <w:color w:val="003b4f"/>
          <w:rtl w:val="0"/>
        </w:rPr>
        <w:t xml:space="preserve"> Cell_Type, </w:t>
      </w:r>
      <w:r w:rsidDel="00000000" w:rsidR="00000000" w:rsidRPr="00000000">
        <w:rPr>
          <w:rFonts w:ascii="Times New Roman" w:cs="Times New Roman" w:eastAsia="Times New Roman" w:hAnsi="Times New Roman"/>
          <w:color w:val="657422"/>
          <w:rtl w:val="0"/>
        </w:rPr>
        <w:t xml:space="preserve">y =</w:t>
      </w:r>
      <w:r w:rsidDel="00000000" w:rsidR="00000000" w:rsidRPr="00000000">
        <w:rPr>
          <w:rFonts w:ascii="Times New Roman" w:cs="Times New Roman" w:eastAsia="Times New Roman" w:hAnsi="Times New Roman"/>
          <w:color w:val="003b4f"/>
          <w:rtl w:val="0"/>
        </w:rPr>
        <w:t xml:space="preserve"> metabricId, </w:t>
      </w:r>
      <w:r w:rsidDel="00000000" w:rsidR="00000000" w:rsidRPr="00000000">
        <w:rPr>
          <w:rFonts w:ascii="Times New Roman" w:cs="Times New Roman" w:eastAsia="Times New Roman" w:hAnsi="Times New Roman"/>
          <w:color w:val="657422"/>
          <w:rtl w:val="0"/>
        </w:rPr>
        <w:t xml:space="preserve">fill =</w:t>
      </w:r>
      <w:r w:rsidDel="00000000" w:rsidR="00000000" w:rsidRPr="00000000">
        <w:rPr>
          <w:rFonts w:ascii="Times New Roman" w:cs="Times New Roman" w:eastAsia="Times New Roman" w:hAnsi="Times New Roman"/>
          <w:color w:val="003b4f"/>
          <w:rtl w:val="0"/>
        </w:rPr>
        <w:t xml:space="preserve"> Count)) </w:t>
      </w:r>
      <w:r w:rsidDel="00000000" w:rsidR="00000000" w:rsidRPr="00000000">
        <w:rPr>
          <w:rFonts w:ascii="Times New Roman" w:cs="Times New Roman" w:eastAsia="Times New Roman" w:hAnsi="Times New Roman"/>
          <w:color w:val="5e5e5e"/>
          <w:rtl w:val="0"/>
        </w:rPr>
        <w:t xml:space="preserve">+</w:t>
        <w:br w:type="textWrapping"/>
      </w:r>
      <w:r w:rsidDel="00000000" w:rsidR="00000000" w:rsidRPr="00000000">
        <w:rPr>
          <w:rFonts w:ascii="Times New Roman" w:cs="Times New Roman" w:eastAsia="Times New Roman" w:hAnsi="Times New Roman"/>
          <w:color w:val="4758ab"/>
          <w:rtl w:val="0"/>
        </w:rPr>
        <w:t xml:space="preserve">geom_tile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color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"white"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br w:type="textWrapping"/>
      </w:r>
      <w:r w:rsidDel="00000000" w:rsidR="00000000" w:rsidRPr="00000000">
        <w:rPr>
          <w:rFonts w:ascii="Times New Roman" w:cs="Times New Roman" w:eastAsia="Times New Roman" w:hAnsi="Times New Roman"/>
          <w:color w:val="4758ab"/>
          <w:rtl w:val="0"/>
        </w:rPr>
        <w:t xml:space="preserve">geom_text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aes</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label =</w:t>
      </w:r>
      <w:r w:rsidDel="00000000" w:rsidR="00000000" w:rsidRPr="00000000">
        <w:rPr>
          <w:rFonts w:ascii="Times New Roman" w:cs="Times New Roman" w:eastAsia="Times New Roman" w:hAnsi="Times New Roman"/>
          <w:color w:val="003b4f"/>
          <w:rtl w:val="0"/>
        </w:rPr>
        <w:t xml:space="preserve"> Count, </w:t>
      </w:r>
      <w:r w:rsidDel="00000000" w:rsidR="00000000" w:rsidRPr="00000000">
        <w:rPr>
          <w:rFonts w:ascii="Times New Roman" w:cs="Times New Roman" w:eastAsia="Times New Roman" w:hAnsi="Times New Roman"/>
          <w:color w:val="657422"/>
          <w:rtl w:val="0"/>
        </w:rPr>
        <w:t xml:space="preserve">color =</w:t>
      </w:r>
      <w:r w:rsidDel="00000000" w:rsidR="00000000" w:rsidRPr="00000000">
        <w:rPr>
          <w:rFonts w:ascii="Times New Roman" w:cs="Times New Roman" w:eastAsia="Times New Roman" w:hAnsi="Times New Roman"/>
          <w:color w:val="003b4f"/>
          <w:rtl w:val="0"/>
        </w:rPr>
        <w:t xml:space="preserve"> Count </w:t>
      </w:r>
      <w:r w:rsidDel="00000000" w:rsidR="00000000" w:rsidRPr="00000000">
        <w:rPr>
          <w:rFonts w:ascii="Times New Roman" w:cs="Times New Roman" w:eastAsia="Times New Roman" w:hAnsi="Times New Roman"/>
          <w:color w:val="5e5e5e"/>
          <w:rtl w:val="0"/>
        </w:rPr>
        <w:t xml:space="preserve">&gt;</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ad0000"/>
          <w:rtl w:val="0"/>
        </w:rPr>
        <w:t xml:space="preserve">1000</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size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ad0000"/>
          <w:rtl w:val="0"/>
        </w:rPr>
        <w:t xml:space="preserve">5</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br w:type="textWrapping"/>
      </w:r>
      <w:r w:rsidDel="00000000" w:rsidR="00000000" w:rsidRPr="00000000">
        <w:rPr>
          <w:rFonts w:ascii="Times New Roman" w:cs="Times New Roman" w:eastAsia="Times New Roman" w:hAnsi="Times New Roman"/>
          <w:color w:val="4758ab"/>
          <w:rtl w:val="0"/>
        </w:rPr>
        <w:t xml:space="preserve">scale_color_manual</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values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c</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"FALSE"</w:t>
      </w:r>
      <w:r w:rsidDel="00000000" w:rsidR="00000000" w:rsidRPr="00000000">
        <w:rPr>
          <w:rFonts w:ascii="Times New Roman" w:cs="Times New Roman" w:eastAsia="Times New Roman" w:hAnsi="Times New Roman"/>
          <w:color w:val="003b4f"/>
          <w:rtl w:val="0"/>
        </w:rPr>
        <w:t xml:space="preserve"> = </w:t>
      </w:r>
      <w:r w:rsidDel="00000000" w:rsidR="00000000" w:rsidRPr="00000000">
        <w:rPr>
          <w:rFonts w:ascii="Times New Roman" w:cs="Times New Roman" w:eastAsia="Times New Roman" w:hAnsi="Times New Roman"/>
          <w:color w:val="20794d"/>
          <w:rtl w:val="0"/>
        </w:rPr>
        <w:t xml:space="preserve">"black"</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"TRUE"</w:t>
      </w:r>
      <w:r w:rsidDel="00000000" w:rsidR="00000000" w:rsidRPr="00000000">
        <w:rPr>
          <w:rFonts w:ascii="Times New Roman" w:cs="Times New Roman" w:eastAsia="Times New Roman" w:hAnsi="Times New Roman"/>
          <w:color w:val="003b4f"/>
          <w:rtl w:val="0"/>
        </w:rPr>
        <w:t xml:space="preserve"> = </w:t>
      </w:r>
      <w:r w:rsidDel="00000000" w:rsidR="00000000" w:rsidRPr="00000000">
        <w:rPr>
          <w:rFonts w:ascii="Times New Roman" w:cs="Times New Roman" w:eastAsia="Times New Roman" w:hAnsi="Times New Roman"/>
          <w:color w:val="20794d"/>
          <w:rtl w:val="0"/>
        </w:rPr>
        <w:t xml:space="preserve">"white"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guide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"none"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br w:type="textWrapping"/>
      </w:r>
      <w:r w:rsidDel="00000000" w:rsidR="00000000" w:rsidRPr="00000000">
        <w:rPr>
          <w:rFonts w:ascii="Times New Roman" w:cs="Times New Roman" w:eastAsia="Times New Roman" w:hAnsi="Times New Roman"/>
          <w:color w:val="4758ab"/>
          <w:rtl w:val="0"/>
        </w:rPr>
        <w:t xml:space="preserve">scale_fill_gradient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low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"white"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high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"blue"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 Light to dark blue</w:t>
        <w:br w:type="textWrapping"/>
      </w:r>
      <w:r w:rsidDel="00000000" w:rsidR="00000000" w:rsidRPr="00000000">
        <w:rPr>
          <w:rFonts w:ascii="Times New Roman" w:cs="Times New Roman" w:eastAsia="Times New Roman" w:hAnsi="Times New Roman"/>
          <w:color w:val="4758ab"/>
          <w:rtl w:val="0"/>
        </w:rPr>
        <w:t xml:space="preserve">labs</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title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"Heatmap of Cell Counts per Sample"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x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"Cell Type"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y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"Sample"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br w:type="textWrapping"/>
      </w:r>
      <w:r w:rsidDel="00000000" w:rsidR="00000000" w:rsidRPr="00000000">
        <w:rPr>
          <w:rFonts w:ascii="Times New Roman" w:cs="Times New Roman" w:eastAsia="Times New Roman" w:hAnsi="Times New Roman"/>
          <w:color w:val="4758ab"/>
          <w:rtl w:val="0"/>
        </w:rPr>
        <w:t xml:space="preserve">theme_minimal</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br w:type="textWrapping"/>
      </w:r>
      <w:r w:rsidDel="00000000" w:rsidR="00000000" w:rsidRPr="00000000">
        <w:rPr>
          <w:rFonts w:ascii="Times New Roman" w:cs="Times New Roman" w:eastAsia="Times New Roman" w:hAnsi="Times New Roman"/>
          <w:color w:val="4758ab"/>
          <w:rtl w:val="0"/>
        </w:rPr>
        <w:t xml:space="preserve">theme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axis.text.x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element_text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angle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ad0000"/>
          <w:rtl w:val="0"/>
        </w:rPr>
        <w:t xml:space="preserve">45</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hjust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ad0000"/>
          <w:rtl w:val="0"/>
        </w:rPr>
        <w:t xml:space="preserve">1</w:t>
      </w:r>
      <w:r w:rsidDel="00000000" w:rsidR="00000000" w:rsidRPr="00000000">
        <w:rPr>
          <w:rFonts w:ascii="Times New Roman" w:cs="Times New Roman" w:eastAsia="Times New Roman" w:hAnsi="Times New Roman"/>
          <w:color w:val="003b4f"/>
          <w:rtl w:val="0"/>
        </w:rPr>
        <w:t xml:space="preserve">))</w:t>
      </w:r>
    </w:p>
    <w:p w:rsidR="00000000" w:rsidDel="00000000" w:rsidP="00000000" w:rsidRDefault="00000000" w:rsidRPr="00000000" w14:paraId="0000000F">
      <w:pPr>
        <w:pStyle w:val="Heading3"/>
        <w:keepNext w:val="0"/>
        <w:keepLines w:val="0"/>
        <w:spacing w:after="0" w:before="0" w:lineRule="auto"/>
        <w:jc w:val="center"/>
        <w:rPr>
          <w:rFonts w:ascii="Calibri" w:cs="Calibri" w:eastAsia="Calibri" w:hAnsi="Calibri"/>
          <w:b w:val="1"/>
          <w:color w:val="4f81bd"/>
          <w:sz w:val="24"/>
          <w:szCs w:val="24"/>
        </w:rPr>
      </w:pPr>
      <w:bookmarkStart w:colFirst="0" w:colLast="0" w:name="_cxmly0hji3vb" w:id="4"/>
      <w:bookmarkEnd w:id="4"/>
      <w:r w:rsidDel="00000000" w:rsidR="00000000" w:rsidRPr="00000000">
        <w:rPr>
          <w:rFonts w:ascii="Calibri" w:cs="Calibri" w:eastAsia="Calibri" w:hAnsi="Calibri"/>
          <w:b w:val="1"/>
          <w:color w:val="4f81bd"/>
          <w:sz w:val="24"/>
          <w:szCs w:val="24"/>
        </w:rPr>
        <w:drawing>
          <wp:inline distB="114300" distT="114300" distL="114300" distR="114300">
            <wp:extent cx="4410075" cy="3623489"/>
            <wp:effectExtent b="0" l="0" r="0" t="0"/>
            <wp:docPr id="3" name="image2.png"/>
            <a:graphic>
              <a:graphicData uri="http://schemas.openxmlformats.org/drawingml/2006/picture">
                <pic:pic>
                  <pic:nvPicPr>
                    <pic:cNvPr id="0" name="image2.png"/>
                    <pic:cNvPicPr preferRelativeResize="0"/>
                  </pic:nvPicPr>
                  <pic:blipFill>
                    <a:blip r:embed="rId9"/>
                    <a:srcRect b="0" l="0" r="2423" t="1189"/>
                    <a:stretch>
                      <a:fillRect/>
                    </a:stretch>
                  </pic:blipFill>
                  <pic:spPr>
                    <a:xfrm>
                      <a:off x="0" y="0"/>
                      <a:ext cx="4410075" cy="362348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spacing w:after="0" w:before="0" w:lineRule="auto"/>
        <w:rPr>
          <w:rFonts w:ascii="Calibri" w:cs="Calibri" w:eastAsia="Calibri" w:hAnsi="Calibri"/>
          <w:b w:val="1"/>
          <w:color w:val="4f81bd"/>
          <w:sz w:val="24"/>
          <w:szCs w:val="24"/>
        </w:rPr>
      </w:pPr>
      <w:bookmarkStart w:colFirst="0" w:colLast="0" w:name="_uaic71fxh64r" w:id="5"/>
      <w:bookmarkEnd w:id="5"/>
      <w:r w:rsidDel="00000000" w:rsidR="00000000" w:rsidRPr="00000000">
        <w:rPr>
          <w:rFonts w:ascii="Calibri" w:cs="Calibri" w:eastAsia="Calibri" w:hAnsi="Calibri"/>
          <w:b w:val="1"/>
          <w:color w:val="4f81bd"/>
          <w:sz w:val="24"/>
          <w:szCs w:val="24"/>
          <w:rtl w:val="0"/>
        </w:rPr>
        <w:t xml:space="preserve">Marker list</w:t>
      </w:r>
    </w:p>
    <w:p w:rsidR="00000000" w:rsidDel="00000000" w:rsidP="00000000" w:rsidRDefault="00000000" w:rsidRPr="00000000" w14:paraId="00000011">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color w:val="4758ab"/>
          <w:rtl w:val="0"/>
        </w:rPr>
        <w:t xml:space="preserve">row.names</w:t>
      </w:r>
      <w:r w:rsidDel="00000000" w:rsidR="00000000" w:rsidRPr="00000000">
        <w:rPr>
          <w:rFonts w:ascii="Times New Roman" w:cs="Times New Roman" w:eastAsia="Times New Roman" w:hAnsi="Times New Roman"/>
          <w:color w:val="003b4f"/>
          <w:rtl w:val="0"/>
        </w:rPr>
        <w:t xml:space="preserve">(imc.sub)</w:t>
      </w:r>
    </w:p>
    <w:p w:rsidR="00000000" w:rsidDel="00000000" w:rsidP="00000000" w:rsidRDefault="00000000" w:rsidRPr="00000000" w14:paraId="00000012">
      <w:pPr>
        <w:shd w:fill="f1f3f5"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"HH3_total" "CK19" "CK8_18" "Twist"</w:t>
        <w:br w:type="textWrapping"/>
        <w:t xml:space="preserve">[5] "CD68" "CK14" "SMA" "Vimentin"</w:t>
        <w:br w:type="textWrapping"/>
        <w:t xml:space="preserve">[9] "c_Myc" "HER2" "CD3" "HH3_ph"</w:t>
        <w:br w:type="textWrapping"/>
        <w:t xml:space="preserve">[13] "Erk1_2" "Slug" "ER" "PR"</w:t>
        <w:br w:type="textWrapping"/>
        <w:t xml:space="preserve">[17] "p53" "CD44" "EpCAM" "CD45"</w:t>
        <w:br w:type="textWrapping"/>
        <w:t xml:space="preserve">[21] "GATA3" "CD20" "Beta_catenin" "CAIX"</w:t>
        <w:br w:type="textWrapping"/>
        <w:t xml:space="preserve">[25] "E_cadherin" "Ki67" "EGFR" "pS6"</w:t>
        <w:br w:type="textWrapping"/>
        <w:t xml:space="preserve">[29] "Sox9" "vWF_CD31" "pmTOR" "CK7"</w:t>
        <w:br w:type="textWrapping"/>
        <w:t xml:space="preserve">[33] "panCK" "c_PARP_c_Casp3" "DNA1" "DNA2"</w:t>
        <w:br w:type="textWrapping"/>
        <w:t xml:space="preserve">[37] "H3K27me3" "CK5" "Fibronectin"</w:t>
      </w:r>
    </w:p>
    <w:p w:rsidR="00000000" w:rsidDel="00000000" w:rsidP="00000000" w:rsidRDefault="00000000" w:rsidRPr="00000000" w14:paraId="00000013">
      <w:pPr>
        <w:pStyle w:val="Heading2"/>
        <w:keepNext w:val="0"/>
        <w:keepLines w:val="0"/>
        <w:spacing w:after="0" w:before="0" w:lineRule="auto"/>
        <w:rPr>
          <w:rFonts w:ascii="Calibri" w:cs="Calibri" w:eastAsia="Calibri" w:hAnsi="Calibri"/>
          <w:b w:val="1"/>
          <w:color w:val="4f81bd"/>
          <w:sz w:val="28"/>
          <w:szCs w:val="28"/>
        </w:rPr>
      </w:pPr>
      <w:bookmarkStart w:colFirst="0" w:colLast="0" w:name="_ehi0uyhw78if" w:id="6"/>
      <w:bookmarkEnd w:id="6"/>
      <w:r w:rsidDel="00000000" w:rsidR="00000000" w:rsidRPr="00000000">
        <w:rPr>
          <w:rFonts w:ascii="Calibri" w:cs="Calibri" w:eastAsia="Calibri" w:hAnsi="Calibri"/>
          <w:b w:val="1"/>
          <w:color w:val="4f81bd"/>
          <w:sz w:val="28"/>
          <w:szCs w:val="28"/>
          <w:rtl w:val="0"/>
        </w:rPr>
        <w:t xml:space="preserve">Identifying Tumor-Positive Markers</w:t>
      </w:r>
    </w:p>
    <w:p w:rsidR="00000000" w:rsidDel="00000000" w:rsidP="00000000" w:rsidRDefault="00000000" w:rsidRPr="00000000" w14:paraId="00000014">
      <w:pPr>
        <w:spacing w:after="180" w:before="180" w:lineRule="auto"/>
        <w:rPr/>
      </w:pPr>
      <w:r w:rsidDel="00000000" w:rsidR="00000000" w:rsidRPr="00000000">
        <w:rPr>
          <w:rtl w:val="0"/>
        </w:rPr>
        <w:t xml:space="preserve">We apply a Wilcoxon test to select markers with significantly higher expression in tumor cells. With an adjusted p-value &lt; 0.01, we identified 12 protein markers that are significantly overexpressed in tumor cells.</w:t>
      </w:r>
    </w:p>
    <w:p w:rsidR="00000000" w:rsidDel="00000000" w:rsidP="00000000" w:rsidRDefault="00000000" w:rsidRPr="00000000" w14:paraId="00000015">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color w:val="5e5e5e"/>
          <w:rtl w:val="0"/>
        </w:rPr>
        <w:t xml:space="preserve"># Extract marker intensity data</w:t>
        <w:br w:type="textWrapping"/>
      </w:r>
      <w:r w:rsidDel="00000000" w:rsidR="00000000" w:rsidRPr="00000000">
        <w:rPr>
          <w:rFonts w:ascii="Times New Roman" w:cs="Times New Roman" w:eastAsia="Times New Roman" w:hAnsi="Times New Roman"/>
          <w:color w:val="003b4f"/>
          <w:rtl w:val="0"/>
        </w:rPr>
        <w:t xml:space="preserve">intensity_data &lt;- </w:t>
      </w:r>
      <w:r w:rsidDel="00000000" w:rsidR="00000000" w:rsidRPr="00000000">
        <w:rPr>
          <w:rFonts w:ascii="Times New Roman" w:cs="Times New Roman" w:eastAsia="Times New Roman" w:hAnsi="Times New Roman"/>
          <w:color w:val="4758ab"/>
          <w:rtl w:val="0"/>
        </w:rPr>
        <w:t xml:space="preserve">assay</w:t>
      </w:r>
      <w:r w:rsidDel="00000000" w:rsidR="00000000" w:rsidRPr="00000000">
        <w:rPr>
          <w:rFonts w:ascii="Times New Roman" w:cs="Times New Roman" w:eastAsia="Times New Roman" w:hAnsi="Times New Roman"/>
          <w:color w:val="003b4f"/>
          <w:rtl w:val="0"/>
        </w:rPr>
        <w:t xml:space="preserve">(imc.sub, </w:t>
      </w:r>
      <w:r w:rsidDel="00000000" w:rsidR="00000000" w:rsidRPr="00000000">
        <w:rPr>
          <w:rFonts w:ascii="Times New Roman" w:cs="Times New Roman" w:eastAsia="Times New Roman" w:hAnsi="Times New Roman"/>
          <w:color w:val="20794d"/>
          <w:rtl w:val="0"/>
        </w:rPr>
        <w:t xml:space="preserve">"normIntensities"</w:t>
      </w:r>
      <w:r w:rsidDel="00000000" w:rsidR="00000000" w:rsidRPr="00000000">
        <w:rPr>
          <w:rFonts w:ascii="Times New Roman" w:cs="Times New Roman" w:eastAsia="Times New Roman" w:hAnsi="Times New Roman"/>
          <w:color w:val="003b4f"/>
          <w:rtl w:val="0"/>
        </w:rPr>
        <w:t xml:space="preserve">)</w:t>
        <w:br w:type="textWrapping"/>
        <w:t xml:space="preserve">metadata &lt;- </w:t>
      </w:r>
      <w:r w:rsidDel="00000000" w:rsidR="00000000" w:rsidRPr="00000000">
        <w:rPr>
          <w:rFonts w:ascii="Times New Roman" w:cs="Times New Roman" w:eastAsia="Times New Roman" w:hAnsi="Times New Roman"/>
          <w:color w:val="4758ab"/>
          <w:rtl w:val="0"/>
        </w:rPr>
        <w:t xml:space="preserve">as.data.frame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colData</w:t>
      </w:r>
      <w:r w:rsidDel="00000000" w:rsidR="00000000" w:rsidRPr="00000000">
        <w:rPr>
          <w:rFonts w:ascii="Times New Roman" w:cs="Times New Roman" w:eastAsia="Times New Roman" w:hAnsi="Times New Roman"/>
          <w:color w:val="003b4f"/>
          <w:rtl w:val="0"/>
        </w:rPr>
        <w:t xml:space="preserve">(imc.sub))</w:t>
        <w:br w:type="textWrapping"/>
      </w:r>
      <w:r w:rsidDel="00000000" w:rsidR="00000000" w:rsidRPr="00000000">
        <w:rPr>
          <w:rFonts w:ascii="Times New Roman" w:cs="Times New Roman" w:eastAsia="Times New Roman" w:hAnsi="Times New Roman"/>
          <w:color w:val="5e5e5e"/>
          <w:rtl w:val="0"/>
        </w:rPr>
        <w:t xml:space="preserve"># Define tumor and non-tumor cells</w:t>
        <w:br w:type="textWrapping"/>
      </w:r>
      <w:r w:rsidDel="00000000" w:rsidR="00000000" w:rsidRPr="00000000">
        <w:rPr>
          <w:rFonts w:ascii="Times New Roman" w:cs="Times New Roman" w:eastAsia="Times New Roman" w:hAnsi="Times New Roman"/>
          <w:color w:val="003b4f"/>
          <w:rtl w:val="0"/>
        </w:rPr>
        <w:t xml:space="preserve">tumor_cells &lt;- metadata</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high_level_category </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"Tumor Cells"</w:t>
        <w:br w:type="textWrapping"/>
      </w:r>
      <w:r w:rsidDel="00000000" w:rsidR="00000000" w:rsidRPr="00000000">
        <w:rPr>
          <w:rFonts w:ascii="Times New Roman" w:cs="Times New Roman" w:eastAsia="Times New Roman" w:hAnsi="Times New Roman"/>
          <w:color w:val="003b4f"/>
          <w:rtl w:val="0"/>
        </w:rPr>
        <w:t xml:space="preserve">non_tumor_cells &lt;- </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tumor_cells</w:t>
        <w:br w:type="textWrapping"/>
        <w:br w:type="textWrapping"/>
      </w:r>
      <w:r w:rsidDel="00000000" w:rsidR="00000000" w:rsidRPr="00000000">
        <w:rPr>
          <w:rFonts w:ascii="Times New Roman" w:cs="Times New Roman" w:eastAsia="Times New Roman" w:hAnsi="Times New Roman"/>
          <w:color w:val="5e5e5e"/>
          <w:rtl w:val="0"/>
        </w:rPr>
        <w:t xml:space="preserve"># Apply Wilcoxon test for each marker</w:t>
        <w:br w:type="textWrapping"/>
        <w:t xml:space="preserve"># return the Pvalue, and mean fold change</w:t>
        <w:br w:type="textWrapping"/>
      </w:r>
      <w:r w:rsidDel="00000000" w:rsidR="00000000" w:rsidRPr="00000000">
        <w:rPr>
          <w:rFonts w:ascii="Times New Roman" w:cs="Times New Roman" w:eastAsia="Times New Roman" w:hAnsi="Times New Roman"/>
          <w:color w:val="003b4f"/>
          <w:rtl w:val="0"/>
        </w:rPr>
        <w:t xml:space="preserve">wilcox_results &lt;- </w:t>
      </w:r>
      <w:r w:rsidDel="00000000" w:rsidR="00000000" w:rsidRPr="00000000">
        <w:rPr>
          <w:rFonts w:ascii="Times New Roman" w:cs="Times New Roman" w:eastAsia="Times New Roman" w:hAnsi="Times New Roman"/>
          <w:color w:val="4758ab"/>
          <w:rtl w:val="0"/>
        </w:rPr>
        <w:t xml:space="preserve">apply</w:t>
      </w:r>
      <w:r w:rsidDel="00000000" w:rsidR="00000000" w:rsidRPr="00000000">
        <w:rPr>
          <w:rFonts w:ascii="Times New Roman" w:cs="Times New Roman" w:eastAsia="Times New Roman" w:hAnsi="Times New Roman"/>
          <w:color w:val="003b4f"/>
          <w:rtl w:val="0"/>
        </w:rPr>
        <w:t xml:space="preserve">(intensity_data, </w:t>
      </w:r>
      <w:r w:rsidDel="00000000" w:rsidR="00000000" w:rsidRPr="00000000">
        <w:rPr>
          <w:rFonts w:ascii="Times New Roman" w:cs="Times New Roman" w:eastAsia="Times New Roman" w:hAnsi="Times New Roman"/>
          <w:color w:val="ad0000"/>
          <w:rtl w:val="0"/>
        </w:rPr>
        <w:t xml:space="preserve">1</w:t>
      </w:r>
      <w:r w:rsidDel="00000000" w:rsidR="00000000" w:rsidRPr="00000000">
        <w:rPr>
          <w:rFonts w:ascii="Times New Roman" w:cs="Times New Roman" w:eastAsia="Times New Roman" w:hAnsi="Times New Roman"/>
          <w:color w:val="003b4f"/>
          <w:rtl w:val="0"/>
        </w:rPr>
        <w:t xml:space="preserve">, function(marker) {</w:t>
        <w:br w:type="textWrapping"/>
        <w:t xml:space="preserve">test &lt;- </w:t>
      </w:r>
      <w:r w:rsidDel="00000000" w:rsidR="00000000" w:rsidRPr="00000000">
        <w:rPr>
          <w:rFonts w:ascii="Times New Roman" w:cs="Times New Roman" w:eastAsia="Times New Roman" w:hAnsi="Times New Roman"/>
          <w:color w:val="4758ab"/>
          <w:rtl w:val="0"/>
        </w:rPr>
        <w:t xml:space="preserve">wilcox.test</w:t>
      </w:r>
      <w:r w:rsidDel="00000000" w:rsidR="00000000" w:rsidRPr="00000000">
        <w:rPr>
          <w:rFonts w:ascii="Times New Roman" w:cs="Times New Roman" w:eastAsia="Times New Roman" w:hAnsi="Times New Roman"/>
          <w:color w:val="003b4f"/>
          <w:rtl w:val="0"/>
        </w:rPr>
        <w:t xml:space="preserve">(marker[tumor_cells], marker[non_tumor_cells], </w:t>
      </w:r>
      <w:r w:rsidDel="00000000" w:rsidR="00000000" w:rsidRPr="00000000">
        <w:rPr>
          <w:rFonts w:ascii="Times New Roman" w:cs="Times New Roman" w:eastAsia="Times New Roman" w:hAnsi="Times New Roman"/>
          <w:color w:val="657422"/>
          <w:rtl w:val="0"/>
        </w:rPr>
        <w:t xml:space="preserve">alternative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"greater"</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4758ab"/>
          <w:rtl w:val="0"/>
        </w:rPr>
        <w:t xml:space="preserve">return</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data.frame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p_value =</w:t>
      </w:r>
      <w:r w:rsidDel="00000000" w:rsidR="00000000" w:rsidRPr="00000000">
        <w:rPr>
          <w:rFonts w:ascii="Times New Roman" w:cs="Times New Roman" w:eastAsia="Times New Roman" w:hAnsi="Times New Roman"/>
          <w:color w:val="003b4f"/>
          <w:rtl w:val="0"/>
        </w:rPr>
        <w:t xml:space="preserve"> test</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p.value,</w:t>
        <w:br w:type="textWrapping"/>
      </w:r>
      <w:r w:rsidDel="00000000" w:rsidR="00000000" w:rsidRPr="00000000">
        <w:rPr>
          <w:rFonts w:ascii="Times New Roman" w:cs="Times New Roman" w:eastAsia="Times New Roman" w:hAnsi="Times New Roman"/>
          <w:color w:val="657422"/>
          <w:rtl w:val="0"/>
        </w:rPr>
        <w:t xml:space="preserve">FC_tumor_other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mean</w:t>
      </w:r>
      <w:r w:rsidDel="00000000" w:rsidR="00000000" w:rsidRPr="00000000">
        <w:rPr>
          <w:rFonts w:ascii="Times New Roman" w:cs="Times New Roman" w:eastAsia="Times New Roman" w:hAnsi="Times New Roman"/>
          <w:color w:val="003b4f"/>
          <w:rtl w:val="0"/>
        </w:rPr>
        <w:t xml:space="preserve">(marker[tumor_cells])</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4758ab"/>
          <w:rtl w:val="0"/>
        </w:rPr>
        <w:t xml:space="preserve">mean</w:t>
      </w:r>
      <w:r w:rsidDel="00000000" w:rsidR="00000000" w:rsidRPr="00000000">
        <w:rPr>
          <w:rFonts w:ascii="Times New Roman" w:cs="Times New Roman" w:eastAsia="Times New Roman" w:hAnsi="Times New Roman"/>
          <w:color w:val="003b4f"/>
          <w:rtl w:val="0"/>
        </w:rPr>
        <w:t xml:space="preserve">(marker[non_tumor_cells])))</w:t>
        <w:br w:type="textWrapping"/>
        <w:t xml:space="preserve">})</w:t>
        <w:br w:type="textWrapping"/>
        <w:br w:type="textWrapping"/>
      </w:r>
      <w:r w:rsidDel="00000000" w:rsidR="00000000" w:rsidRPr="00000000">
        <w:rPr>
          <w:rFonts w:ascii="Times New Roman" w:cs="Times New Roman" w:eastAsia="Times New Roman" w:hAnsi="Times New Roman"/>
          <w:i w:val="1"/>
          <w:color w:val="5e5e5e"/>
          <w:rtl w:val="0"/>
        </w:rPr>
        <w:t xml:space="preserve">## Create data frame</w:t>
        <w:br w:type="textWrapping"/>
      </w:r>
      <w:r w:rsidDel="00000000" w:rsidR="00000000" w:rsidRPr="00000000">
        <w:rPr>
          <w:rFonts w:ascii="Times New Roman" w:cs="Times New Roman" w:eastAsia="Times New Roman" w:hAnsi="Times New Roman"/>
          <w:color w:val="003b4f"/>
          <w:rtl w:val="0"/>
        </w:rPr>
        <w:t xml:space="preserve">wilcox_df &lt;- </w:t>
      </w:r>
      <w:r w:rsidDel="00000000" w:rsidR="00000000" w:rsidRPr="00000000">
        <w:rPr>
          <w:rFonts w:ascii="Times New Roman" w:cs="Times New Roman" w:eastAsia="Times New Roman" w:hAnsi="Times New Roman"/>
          <w:color w:val="4758ab"/>
          <w:rtl w:val="0"/>
        </w:rPr>
        <w:t xml:space="preserve">do.call</w:t>
      </w:r>
      <w:r w:rsidDel="00000000" w:rsidR="00000000" w:rsidRPr="00000000">
        <w:rPr>
          <w:rFonts w:ascii="Times New Roman" w:cs="Times New Roman" w:eastAsia="Times New Roman" w:hAnsi="Times New Roman"/>
          <w:color w:val="003b4f"/>
          <w:rtl w:val="0"/>
        </w:rPr>
        <w:t xml:space="preserve">(rbind,wilcox_results) </w:t>
      </w:r>
      <w:r w:rsidDel="00000000" w:rsidR="00000000" w:rsidRPr="00000000">
        <w:rPr>
          <w:rFonts w:ascii="Times New Roman" w:cs="Times New Roman" w:eastAsia="Times New Roman" w:hAnsi="Times New Roman"/>
          <w:color w:val="5e5e5e"/>
          <w:rtl w:val="0"/>
        </w:rPr>
        <w:t xml:space="preserve">|&gt;</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as.data.frame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|&gt;</w:t>
        <w:br w:type="textWrapping"/>
      </w:r>
      <w:r w:rsidDel="00000000" w:rsidR="00000000" w:rsidRPr="00000000">
        <w:rPr>
          <w:rFonts w:ascii="Times New Roman" w:cs="Times New Roman" w:eastAsia="Times New Roman" w:hAnsi="Times New Roman"/>
          <w:color w:val="4758ab"/>
          <w:rtl w:val="0"/>
        </w:rPr>
        <w:t xml:space="preserve">mutate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adj_p_value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p.adjust</w:t>
      </w:r>
      <w:r w:rsidDel="00000000" w:rsidR="00000000" w:rsidRPr="00000000">
        <w:rPr>
          <w:rFonts w:ascii="Times New Roman" w:cs="Times New Roman" w:eastAsia="Times New Roman" w:hAnsi="Times New Roman"/>
          <w:color w:val="003b4f"/>
          <w:rtl w:val="0"/>
        </w:rPr>
        <w:t xml:space="preserve">(p_value, </w:t>
      </w:r>
      <w:r w:rsidDel="00000000" w:rsidR="00000000" w:rsidRPr="00000000">
        <w:rPr>
          <w:rFonts w:ascii="Times New Roman" w:cs="Times New Roman" w:eastAsia="Times New Roman" w:hAnsi="Times New Roman"/>
          <w:color w:val="657422"/>
          <w:rtl w:val="0"/>
        </w:rPr>
        <w:t xml:space="preserve">method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"BH"</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|&gt;</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 Adjust for multiple testing</w:t>
        <w:br w:type="textWrapping"/>
      </w:r>
      <w:r w:rsidDel="00000000" w:rsidR="00000000" w:rsidRPr="00000000">
        <w:rPr>
          <w:rFonts w:ascii="Times New Roman" w:cs="Times New Roman" w:eastAsia="Times New Roman" w:hAnsi="Times New Roman"/>
          <w:color w:val="4758ab"/>
          <w:rtl w:val="0"/>
        </w:rPr>
        <w:t xml:space="preserve">rownames_to_column</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var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"Marker"</w:t>
      </w:r>
      <w:r w:rsidDel="00000000" w:rsidR="00000000" w:rsidRPr="00000000">
        <w:rPr>
          <w:rFonts w:ascii="Times New Roman" w:cs="Times New Roman" w:eastAsia="Times New Roman" w:hAnsi="Times New Roman"/>
          <w:color w:val="003b4f"/>
          <w:rtl w:val="0"/>
        </w:rPr>
        <w:t xml:space="preserve">)</w:t>
        <w:br w:type="textWrapping"/>
        <w:br w:type="textWrapping"/>
        <w:t xml:space="preserve">significant_markers &lt;- wilcox_df </w:t>
      </w:r>
      <w:r w:rsidDel="00000000" w:rsidR="00000000" w:rsidRPr="00000000">
        <w:rPr>
          <w:rFonts w:ascii="Times New Roman" w:cs="Times New Roman" w:eastAsia="Times New Roman" w:hAnsi="Times New Roman"/>
          <w:color w:val="5e5e5e"/>
          <w:rtl w:val="0"/>
        </w:rPr>
        <w:t xml:space="preserve">|&gt;</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filter</w:t>
      </w:r>
      <w:r w:rsidDel="00000000" w:rsidR="00000000" w:rsidRPr="00000000">
        <w:rPr>
          <w:rFonts w:ascii="Times New Roman" w:cs="Times New Roman" w:eastAsia="Times New Roman" w:hAnsi="Times New Roman"/>
          <w:color w:val="003b4f"/>
          <w:rtl w:val="0"/>
        </w:rPr>
        <w:t xml:space="preserve">(adj_p_value </w:t>
      </w:r>
      <w:r w:rsidDel="00000000" w:rsidR="00000000" w:rsidRPr="00000000">
        <w:rPr>
          <w:rFonts w:ascii="Times New Roman" w:cs="Times New Roman" w:eastAsia="Times New Roman" w:hAnsi="Times New Roman"/>
          <w:color w:val="5e5e5e"/>
          <w:rtl w:val="0"/>
        </w:rPr>
        <w:t xml:space="preserve">&lt;</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ad0000"/>
          <w:rtl w:val="0"/>
        </w:rPr>
        <w:t xml:space="preserve">0.01</w:t>
      </w:r>
      <w:r w:rsidDel="00000000" w:rsidR="00000000" w:rsidRPr="00000000">
        <w:rPr>
          <w:rFonts w:ascii="Times New Roman" w:cs="Times New Roman" w:eastAsia="Times New Roman" w:hAnsi="Times New Roman"/>
          <w:color w:val="003b4f"/>
          <w:rtl w:val="0"/>
        </w:rPr>
        <w:t xml:space="preserve">)</w:t>
        <w:br w:type="textWrapping"/>
        <w:t xml:space="preserve">tumor_markers &lt;- significant_markers</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Marker</w:t>
        <w:br w:type="textWrapping"/>
      </w:r>
      <w:r w:rsidDel="00000000" w:rsidR="00000000" w:rsidRPr="00000000">
        <w:rPr>
          <w:rFonts w:ascii="Times New Roman" w:cs="Times New Roman" w:eastAsia="Times New Roman" w:hAnsi="Times New Roman"/>
          <w:color w:val="4758ab"/>
          <w:rtl w:val="0"/>
        </w:rPr>
        <w:t xml:space="preserve">print</w:t>
      </w:r>
      <w:r w:rsidDel="00000000" w:rsidR="00000000" w:rsidRPr="00000000">
        <w:rPr>
          <w:rFonts w:ascii="Times New Roman" w:cs="Times New Roman" w:eastAsia="Times New Roman" w:hAnsi="Times New Roman"/>
          <w:color w:val="003b4f"/>
          <w:rtl w:val="0"/>
        </w:rPr>
        <w:t xml:space="preserve">(significant_markers[</w:t>
      </w:r>
      <w:r w:rsidDel="00000000" w:rsidR="00000000" w:rsidRPr="00000000">
        <w:rPr>
          <w:rFonts w:ascii="Times New Roman" w:cs="Times New Roman" w:eastAsia="Times New Roman" w:hAnsi="Times New Roman"/>
          <w:color w:val="4758ab"/>
          <w:rtl w:val="0"/>
        </w:rPr>
        <w:t xml:space="preserve">order</w:t>
      </w:r>
      <w:r w:rsidDel="00000000" w:rsidR="00000000" w:rsidRPr="00000000">
        <w:rPr>
          <w:rFonts w:ascii="Times New Roman" w:cs="Times New Roman" w:eastAsia="Times New Roman" w:hAnsi="Times New Roman"/>
          <w:color w:val="003b4f"/>
          <w:rtl w:val="0"/>
        </w:rPr>
        <w:t xml:space="preserve">(significant_markers</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adj_p_value),])</w:t>
      </w:r>
    </w:p>
    <w:p w:rsidR="00000000" w:rsidDel="00000000" w:rsidP="00000000" w:rsidRDefault="00000000" w:rsidRPr="00000000" w14:paraId="00000016">
      <w:pPr>
        <w:shd w:fill="f1f3f5"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Marker </w:t>
        <w:tab/>
        <w:tab/>
        <w:t xml:space="preserve">p_value</w:t>
        <w:tab/>
        <w:tab/>
        <w:t xml:space="preserve"> FC_tumor_other </w:t>
        <w:tab/>
        <w:tab/>
        <w:t xml:space="preserve">adj_p_value</w:t>
        <w:br w:type="textWrapping"/>
        <w:t xml:space="preserve">5 GATA3 </w:t>
        <w:tab/>
        <w:t xml:space="preserve">0.000000e+00 </w:t>
        <w:tab/>
        <w:t xml:space="preserve">1.4472834 </w:t>
        <w:tab/>
        <w:tab/>
        <w:tab/>
        <w:t xml:space="preserve">0.000000e+00</w:t>
        <w:br w:type="textWrapping"/>
        <w:t xml:space="preserve">11 panCK </w:t>
        <w:tab/>
        <w:t xml:space="preserve">0.000000e+00 </w:t>
        <w:tab/>
        <w:t xml:space="preserve">1.3523464 </w:t>
        <w:tab/>
        <w:tab/>
        <w:tab/>
        <w:t xml:space="preserve">0.000000e+00</w:t>
        <w:br w:type="textWrapping"/>
        <w:t xml:space="preserve">1 CK8_18 </w:t>
        <w:tab/>
        <w:t xml:space="preserve">9.112173e-291 </w:t>
        <w:tab/>
        <w:t xml:space="preserve">1.4163716 </w:t>
        <w:tab/>
        <w:tab/>
        <w:tab/>
        <w:t xml:space="preserve">1.184582e-289</w:t>
        <w:br w:type="textWrapping"/>
        <w:t xml:space="preserve">3 PR </w:t>
        <w:tab/>
        <w:tab/>
        <w:t xml:space="preserve">6.669770e-137 1.1055615 </w:t>
        <w:tab/>
        <w:tab/>
        <w:tab/>
        <w:t xml:space="preserve">6.503026e-136</w:t>
        <w:br w:type="textWrapping"/>
        <w:t xml:space="preserve">8 Ki67 </w:t>
        <w:tab/>
        <w:tab/>
        <w:t xml:space="preserve">3.130944e-66 </w:t>
        <w:tab/>
        <w:t xml:space="preserve">2.1494561 </w:t>
        <w:tab/>
        <w:tab/>
        <w:tab/>
        <w:t xml:space="preserve">2.442137e-65</w:t>
        <w:br w:type="textWrapping"/>
        <w:t xml:space="preserve">7 E_cadherin </w:t>
        <w:tab/>
        <w:t xml:space="preserve">3.921108e-57 </w:t>
        <w:tab/>
        <w:t xml:space="preserve">1.0392327 </w:t>
        <w:tab/>
        <w:tab/>
        <w:tab/>
        <w:t xml:space="preserve">2.548720e-56</w:t>
        <w:br w:type="textWrapping"/>
        <w:t xml:space="preserve">2 HER2 </w:t>
        <w:tab/>
        <w:t xml:space="preserve">3.064716e-33 </w:t>
        <w:tab/>
        <w:t xml:space="preserve">1.0682032 </w:t>
        <w:tab/>
        <w:tab/>
        <w:tab/>
        <w:t xml:space="preserve">1.707485e-32</w:t>
        <w:br w:type="textWrapping"/>
        <w:t xml:space="preserve">10 CK7 </w:t>
        <w:tab/>
        <w:t xml:space="preserve">1.329599e-19 </w:t>
        <w:tab/>
        <w:t xml:space="preserve">1.1367598 </w:t>
        <w:tab/>
        <w:tab/>
        <w:tab/>
        <w:t xml:space="preserve">6.481794e-19</w:t>
        <w:br w:type="textWrapping"/>
        <w:t xml:space="preserve">9 Sox9 </w:t>
        <w:tab/>
        <w:tab/>
        <w:t xml:space="preserve">1.666557e-19 </w:t>
        <w:tab/>
        <w:t xml:space="preserve">1.0838761 </w:t>
        <w:tab/>
        <w:tab/>
        <w:tab/>
        <w:t xml:space="preserve">7.221747e-19</w:t>
        <w:br w:type="textWrapping"/>
        <w:t xml:space="preserve">4 p53 </w:t>
        <w:tab/>
        <w:tab/>
        <w:t xml:space="preserve">7.652464e-10 </w:t>
        <w:tab/>
        <w:t xml:space="preserve">1.0429684 </w:t>
        <w:tab/>
        <w:tab/>
        <w:tab/>
        <w:t xml:space="preserve">2.984461e-09</w:t>
        <w:br w:type="textWrapping"/>
        <w:t xml:space="preserve">6 CD20 </w:t>
        <w:tab/>
        <w:t xml:space="preserve">6.066256e-04 </w:t>
        <w:tab/>
        <w:t xml:space="preserve">0.9917175 </w:t>
        <w:tab/>
        <w:tab/>
        <w:tab/>
        <w:t xml:space="preserve">2.028140e-03</w:t>
        <w:br w:type="textWrapping"/>
        <w:t xml:space="preserve">12 CK5 </w:t>
        <w:tab/>
        <w:t xml:space="preserve">6.240430e-04 </w:t>
        <w:tab/>
        <w:t xml:space="preserve">1.0278901</w:t>
        <w:tab/>
        <w:tab/>
        <w:tab/>
        <w:t xml:space="preserve"> 2.028140e-03</w:t>
      </w:r>
    </w:p>
    <w:p w:rsidR="00000000" w:rsidDel="00000000" w:rsidP="00000000" w:rsidRDefault="00000000" w:rsidRPr="00000000" w14:paraId="00000017">
      <w:pPr>
        <w:pStyle w:val="Heading2"/>
        <w:keepNext w:val="0"/>
        <w:keepLines w:val="0"/>
        <w:spacing w:after="0" w:before="0" w:lineRule="auto"/>
        <w:rPr>
          <w:rFonts w:ascii="Calibri" w:cs="Calibri" w:eastAsia="Calibri" w:hAnsi="Calibri"/>
          <w:b w:val="1"/>
          <w:color w:val="4f81bd"/>
          <w:sz w:val="28"/>
          <w:szCs w:val="28"/>
        </w:rPr>
      </w:pPr>
      <w:bookmarkStart w:colFirst="0" w:colLast="0" w:name="_6vm9xfhms78c" w:id="7"/>
      <w:bookmarkEnd w:id="7"/>
      <w:r w:rsidDel="00000000" w:rsidR="00000000" w:rsidRPr="00000000">
        <w:rPr>
          <w:rFonts w:ascii="Calibri" w:cs="Calibri" w:eastAsia="Calibri" w:hAnsi="Calibri"/>
          <w:b w:val="1"/>
          <w:color w:val="4f81bd"/>
          <w:sz w:val="28"/>
          <w:szCs w:val="28"/>
          <w:rtl w:val="0"/>
        </w:rPr>
        <w:t xml:space="preserve">Predicting Tumor Cells in In-House Breast Cancer IMC Data</w:t>
      </w:r>
    </w:p>
    <w:p w:rsidR="00000000" w:rsidDel="00000000" w:rsidP="00000000" w:rsidRDefault="00000000" w:rsidRPr="00000000" w14:paraId="00000018">
      <w:pPr>
        <w:spacing w:after="180" w:before="180" w:lineRule="auto"/>
        <w:rPr/>
      </w:pPr>
      <w:r w:rsidDel="00000000" w:rsidR="00000000" w:rsidRPr="00000000">
        <w:rPr>
          <w:rtl w:val="0"/>
        </w:rPr>
        <w:t xml:space="preserve">Next, we aim to evaluate whether the 12 protein markers have predictive power to distinguish tumor cells from other cells.</w:t>
      </w:r>
    </w:p>
    <w:p w:rsidR="00000000" w:rsidDel="00000000" w:rsidP="00000000" w:rsidRDefault="00000000" w:rsidRPr="00000000" w14:paraId="00000019">
      <w:pPr>
        <w:spacing w:after="180" w:before="180" w:lineRule="auto"/>
        <w:rPr/>
      </w:pPr>
      <w:r w:rsidDel="00000000" w:rsidR="00000000" w:rsidRPr="00000000">
        <w:rPr>
          <w:rtl w:val="0"/>
        </w:rPr>
        <w:t xml:space="preserve">We trained a Random Forest model using the METABRIC dataset and applied it to predict tumor cells in our in-house breast cancer IMC samples. Since we previously manually annotated the in-house samples, we can assess the model’s prediction accuracy using these 12 markers.</w:t>
      </w:r>
    </w:p>
    <w:p w:rsidR="00000000" w:rsidDel="00000000" w:rsidP="00000000" w:rsidRDefault="00000000" w:rsidRPr="00000000" w14:paraId="0000001A">
      <w:pPr>
        <w:spacing w:after="180" w:before="180" w:lineRule="auto"/>
        <w:rPr/>
      </w:pPr>
      <w:r w:rsidDel="00000000" w:rsidR="00000000" w:rsidRPr="00000000">
        <w:rPr>
          <w:rtl w:val="0"/>
        </w:rPr>
        <w:t xml:space="preserve">We combined Basal Cells, Endothelial Cells, Fibroblasts, Hypoxia-Related, Immune Cells, and Myoepithelial Cells into a single “other cells” category and developed a binary classification model to distinguish tumor cells from other cells.</w:t>
      </w:r>
    </w:p>
    <w:p w:rsidR="00000000" w:rsidDel="00000000" w:rsidP="00000000" w:rsidRDefault="00000000" w:rsidRPr="00000000" w14:paraId="0000001B">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color w:val="003b4f"/>
          <w:rtl w:val="0"/>
        </w:rPr>
        <w:t xml:space="preserve">imc.train &lt;- imc.sub[tumor_markers,]</w:t>
        <w:br w:type="textWrapping"/>
        <w:br w:type="textWrapping"/>
        <w:t xml:space="preserve">train_data &lt;- </w:t>
      </w:r>
      <w:r w:rsidDel="00000000" w:rsidR="00000000" w:rsidRPr="00000000">
        <w:rPr>
          <w:rFonts w:ascii="Times New Roman" w:cs="Times New Roman" w:eastAsia="Times New Roman" w:hAnsi="Times New Roman"/>
          <w:color w:val="4758ab"/>
          <w:rtl w:val="0"/>
        </w:rPr>
        <w:t xml:space="preserve">as.data.frame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assay</w:t>
      </w:r>
      <w:r w:rsidDel="00000000" w:rsidR="00000000" w:rsidRPr="00000000">
        <w:rPr>
          <w:rFonts w:ascii="Times New Roman" w:cs="Times New Roman" w:eastAsia="Times New Roman" w:hAnsi="Times New Roman"/>
          <w:color w:val="003b4f"/>
          <w:rtl w:val="0"/>
        </w:rPr>
        <w:t xml:space="preserve">(imc.train, </w:t>
      </w:r>
      <w:r w:rsidDel="00000000" w:rsidR="00000000" w:rsidRPr="00000000">
        <w:rPr>
          <w:rFonts w:ascii="Times New Roman" w:cs="Times New Roman" w:eastAsia="Times New Roman" w:hAnsi="Times New Roman"/>
          <w:color w:val="20794d"/>
          <w:rtl w:val="0"/>
        </w:rPr>
        <w:t xml:space="preserve">"normIntensities"</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|&gt;</w:t>
        <w:br w:type="textWrapping"/>
      </w:r>
      <w:r w:rsidDel="00000000" w:rsidR="00000000" w:rsidRPr="00000000">
        <w:rPr>
          <w:rFonts w:ascii="Times New Roman" w:cs="Times New Roman" w:eastAsia="Times New Roman" w:hAnsi="Times New Roman"/>
          <w:color w:val="4758ab"/>
          <w:rtl w:val="0"/>
        </w:rPr>
        <w:t xml:space="preserve">mutate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cell_type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ifelse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colData</w:t>
      </w:r>
      <w:r w:rsidDel="00000000" w:rsidR="00000000" w:rsidRPr="00000000">
        <w:rPr>
          <w:rFonts w:ascii="Times New Roman" w:cs="Times New Roman" w:eastAsia="Times New Roman" w:hAnsi="Times New Roman"/>
          <w:color w:val="003b4f"/>
          <w:rtl w:val="0"/>
        </w:rPr>
        <w:t xml:space="preserve">(imc.train)</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high_level_category </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"Tumor Cells"</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"Tumor"</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"Other"</w:t>
      </w:r>
      <w:r w:rsidDel="00000000" w:rsidR="00000000" w:rsidRPr="00000000">
        <w:rPr>
          <w:rFonts w:ascii="Times New Roman" w:cs="Times New Roman" w:eastAsia="Times New Roman" w:hAnsi="Times New Roman"/>
          <w:color w:val="003b4f"/>
          <w:rtl w:val="0"/>
        </w:rPr>
        <w:t xml:space="preserve">))</w:t>
        <w:br w:type="textWrapping"/>
        <w:br w:type="textWrapping"/>
        <w:br w:type="textWrapping"/>
        <w:t xml:space="preserve">train_data</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cell_type &lt;- </w:t>
      </w:r>
      <w:r w:rsidDel="00000000" w:rsidR="00000000" w:rsidRPr="00000000">
        <w:rPr>
          <w:rFonts w:ascii="Times New Roman" w:cs="Times New Roman" w:eastAsia="Times New Roman" w:hAnsi="Times New Roman"/>
          <w:color w:val="4758ab"/>
          <w:rtl w:val="0"/>
        </w:rPr>
        <w:t xml:space="preserve">as.factor</w:t>
      </w:r>
      <w:r w:rsidDel="00000000" w:rsidR="00000000" w:rsidRPr="00000000">
        <w:rPr>
          <w:rFonts w:ascii="Times New Roman" w:cs="Times New Roman" w:eastAsia="Times New Roman" w:hAnsi="Times New Roman"/>
          <w:color w:val="003b4f"/>
          <w:rtl w:val="0"/>
        </w:rPr>
        <w:t xml:space="preserve">(train_data</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cell_type)</w:t>
        <w:br w:type="textWrapping"/>
        <w:br w:type="textWrapping"/>
        <w:t xml:space="preserve">X_train &lt;- train_data </w:t>
      </w:r>
      <w:r w:rsidDel="00000000" w:rsidR="00000000" w:rsidRPr="00000000">
        <w:rPr>
          <w:rFonts w:ascii="Times New Roman" w:cs="Times New Roman" w:eastAsia="Times New Roman" w:hAnsi="Times New Roman"/>
          <w:color w:val="5e5e5e"/>
          <w:rtl w:val="0"/>
        </w:rPr>
        <w:t xml:space="preserve">|&gt;</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select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cell_type)</w:t>
        <w:br w:type="textWrapping"/>
        <w:br w:type="textWrapping"/>
        <w:t xml:space="preserve">Y_train &lt;- train_data</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cell_type</w:t>
        <w:br w:type="textWrapping"/>
        <w:br w:type="textWrapping"/>
        <w:br w:type="textWrapping"/>
      </w:r>
      <w:r w:rsidDel="00000000" w:rsidR="00000000" w:rsidRPr="00000000">
        <w:rPr>
          <w:rFonts w:ascii="Times New Roman" w:cs="Times New Roman" w:eastAsia="Times New Roman" w:hAnsi="Times New Roman"/>
          <w:color w:val="4758ab"/>
          <w:rtl w:val="0"/>
        </w:rPr>
        <w:t xml:space="preserve">set.seed</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ad0000"/>
          <w:rtl w:val="0"/>
        </w:rPr>
        <w:t xml:space="preserve">123</w:t>
      </w:r>
      <w:r w:rsidDel="00000000" w:rsidR="00000000" w:rsidRPr="00000000">
        <w:rPr>
          <w:rFonts w:ascii="Times New Roman" w:cs="Times New Roman" w:eastAsia="Times New Roman" w:hAnsi="Times New Roman"/>
          <w:color w:val="003b4f"/>
          <w:rtl w:val="0"/>
        </w:rPr>
        <w:t xml:space="preserve">)</w:t>
        <w:br w:type="textWrapping"/>
        <w:t xml:space="preserve">cv_control &lt;- </w:t>
      </w:r>
      <w:r w:rsidDel="00000000" w:rsidR="00000000" w:rsidRPr="00000000">
        <w:rPr>
          <w:rFonts w:ascii="Times New Roman" w:cs="Times New Roman" w:eastAsia="Times New Roman" w:hAnsi="Times New Roman"/>
          <w:color w:val="4758ab"/>
          <w:rtl w:val="0"/>
        </w:rPr>
        <w:t xml:space="preserve">trainControl</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method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"cv"</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number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ad0000"/>
          <w:rtl w:val="0"/>
        </w:rPr>
        <w:t xml:space="preserve">5</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savePredictions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"final"</w:t>
      </w:r>
      <w:r w:rsidDel="00000000" w:rsidR="00000000" w:rsidRPr="00000000">
        <w:rPr>
          <w:rFonts w:ascii="Times New Roman" w:cs="Times New Roman" w:eastAsia="Times New Roman" w:hAnsi="Times New Roman"/>
          <w:color w:val="003b4f"/>
          <w:rtl w:val="0"/>
        </w:rPr>
        <w:t xml:space="preserve">)</w:t>
        <w:br w:type="textWrapping"/>
        <w:br w:type="textWrapping"/>
      </w:r>
      <w:r w:rsidDel="00000000" w:rsidR="00000000" w:rsidRPr="00000000">
        <w:rPr>
          <w:rFonts w:ascii="Times New Roman" w:cs="Times New Roman" w:eastAsia="Times New Roman" w:hAnsi="Times New Roman"/>
          <w:color w:val="5e5e5e"/>
          <w:rtl w:val="0"/>
        </w:rPr>
        <w:t xml:space="preserve"># Define tuning grid (optional)</w:t>
        <w:br w:type="textWrapping"/>
      </w:r>
      <w:r w:rsidDel="00000000" w:rsidR="00000000" w:rsidRPr="00000000">
        <w:rPr>
          <w:rFonts w:ascii="Times New Roman" w:cs="Times New Roman" w:eastAsia="Times New Roman" w:hAnsi="Times New Roman"/>
          <w:color w:val="003b4f"/>
          <w:rtl w:val="0"/>
        </w:rPr>
        <w:t xml:space="preserve">tune_grid &lt;- </w:t>
      </w:r>
      <w:r w:rsidDel="00000000" w:rsidR="00000000" w:rsidRPr="00000000">
        <w:rPr>
          <w:rFonts w:ascii="Times New Roman" w:cs="Times New Roman" w:eastAsia="Times New Roman" w:hAnsi="Times New Roman"/>
          <w:color w:val="4758ab"/>
          <w:rtl w:val="0"/>
        </w:rPr>
        <w:t xml:space="preserve">expand.grid</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mtry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sqrt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ncol</w:t>
      </w:r>
      <w:r w:rsidDel="00000000" w:rsidR="00000000" w:rsidRPr="00000000">
        <w:rPr>
          <w:rFonts w:ascii="Times New Roman" w:cs="Times New Roman" w:eastAsia="Times New Roman" w:hAnsi="Times New Roman"/>
          <w:color w:val="003b4f"/>
          <w:rtl w:val="0"/>
        </w:rPr>
        <w:t xml:space="preserve">(X_train))) </w:t>
      </w:r>
      <w:r w:rsidDel="00000000" w:rsidR="00000000" w:rsidRPr="00000000">
        <w:rPr>
          <w:rFonts w:ascii="Times New Roman" w:cs="Times New Roman" w:eastAsia="Times New Roman" w:hAnsi="Times New Roman"/>
          <w:color w:val="5e5e5e"/>
          <w:rtl w:val="0"/>
        </w:rPr>
        <w:t xml:space="preserve"># Default sqrt(p) for RF</w:t>
        <w:br w:type="textWrapping"/>
        <w:br w:type="textWrapping"/>
      </w:r>
      <w:r w:rsidDel="00000000" w:rsidR="00000000" w:rsidRPr="00000000">
        <w:rPr>
          <w:rFonts w:ascii="Times New Roman" w:cs="Times New Roman" w:eastAsia="Times New Roman" w:hAnsi="Times New Roman"/>
          <w:i w:val="1"/>
          <w:color w:val="5e5e5e"/>
          <w:rtl w:val="0"/>
        </w:rPr>
        <w:t xml:space="preserve">### Train the Random Forest Model with CV</w:t>
        <w:br w:type="textWrapping"/>
      </w:r>
      <w:r w:rsidDel="00000000" w:rsidR="00000000" w:rsidRPr="00000000">
        <w:rPr>
          <w:rFonts w:ascii="Times New Roman" w:cs="Times New Roman" w:eastAsia="Times New Roman" w:hAnsi="Times New Roman"/>
          <w:color w:val="003b4f"/>
          <w:rtl w:val="0"/>
        </w:rPr>
        <w:t xml:space="preserve">rf_model_cv &lt;- </w:t>
      </w:r>
      <w:r w:rsidDel="00000000" w:rsidR="00000000" w:rsidRPr="00000000">
        <w:rPr>
          <w:rFonts w:ascii="Times New Roman" w:cs="Times New Roman" w:eastAsia="Times New Roman" w:hAnsi="Times New Roman"/>
          <w:color w:val="4758ab"/>
          <w:rtl w:val="0"/>
        </w:rPr>
        <w:t xml:space="preserve">train</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x =</w:t>
      </w:r>
      <w:r w:rsidDel="00000000" w:rsidR="00000000" w:rsidRPr="00000000">
        <w:rPr>
          <w:rFonts w:ascii="Times New Roman" w:cs="Times New Roman" w:eastAsia="Times New Roman" w:hAnsi="Times New Roman"/>
          <w:color w:val="003b4f"/>
          <w:rtl w:val="0"/>
        </w:rPr>
        <w:t xml:space="preserve"> X_train,</w:t>
        <w:br w:type="textWrapping"/>
      </w:r>
      <w:r w:rsidDel="00000000" w:rsidR="00000000" w:rsidRPr="00000000">
        <w:rPr>
          <w:rFonts w:ascii="Times New Roman" w:cs="Times New Roman" w:eastAsia="Times New Roman" w:hAnsi="Times New Roman"/>
          <w:color w:val="657422"/>
          <w:rtl w:val="0"/>
        </w:rPr>
        <w:t xml:space="preserve">y =</w:t>
      </w:r>
      <w:r w:rsidDel="00000000" w:rsidR="00000000" w:rsidRPr="00000000">
        <w:rPr>
          <w:rFonts w:ascii="Times New Roman" w:cs="Times New Roman" w:eastAsia="Times New Roman" w:hAnsi="Times New Roman"/>
          <w:color w:val="003b4f"/>
          <w:rtl w:val="0"/>
        </w:rPr>
        <w:t xml:space="preserve"> Y_train,</w:t>
        <w:br w:type="textWrapping"/>
      </w:r>
      <w:r w:rsidDel="00000000" w:rsidR="00000000" w:rsidRPr="00000000">
        <w:rPr>
          <w:rFonts w:ascii="Times New Roman" w:cs="Times New Roman" w:eastAsia="Times New Roman" w:hAnsi="Times New Roman"/>
          <w:color w:val="657422"/>
          <w:rtl w:val="0"/>
        </w:rPr>
        <w:t xml:space="preserve">method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"rf"</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 Random Forest</w:t>
        <w:br w:type="textWrapping"/>
      </w:r>
      <w:r w:rsidDel="00000000" w:rsidR="00000000" w:rsidRPr="00000000">
        <w:rPr>
          <w:rFonts w:ascii="Times New Roman" w:cs="Times New Roman" w:eastAsia="Times New Roman" w:hAnsi="Times New Roman"/>
          <w:color w:val="657422"/>
          <w:rtl w:val="0"/>
        </w:rPr>
        <w:t xml:space="preserve">trControl =</w:t>
      </w:r>
      <w:r w:rsidDel="00000000" w:rsidR="00000000" w:rsidRPr="00000000">
        <w:rPr>
          <w:rFonts w:ascii="Times New Roman" w:cs="Times New Roman" w:eastAsia="Times New Roman" w:hAnsi="Times New Roman"/>
          <w:color w:val="003b4f"/>
          <w:rtl w:val="0"/>
        </w:rPr>
        <w:t xml:space="preserve"> cv_control,</w:t>
        <w:br w:type="textWrapping"/>
      </w:r>
      <w:r w:rsidDel="00000000" w:rsidR="00000000" w:rsidRPr="00000000">
        <w:rPr>
          <w:rFonts w:ascii="Times New Roman" w:cs="Times New Roman" w:eastAsia="Times New Roman" w:hAnsi="Times New Roman"/>
          <w:color w:val="657422"/>
          <w:rtl w:val="0"/>
        </w:rPr>
        <w:t xml:space="preserve">tuneGrid =</w:t>
      </w:r>
      <w:r w:rsidDel="00000000" w:rsidR="00000000" w:rsidRPr="00000000">
        <w:rPr>
          <w:rFonts w:ascii="Times New Roman" w:cs="Times New Roman" w:eastAsia="Times New Roman" w:hAnsi="Times New Roman"/>
          <w:color w:val="003b4f"/>
          <w:rtl w:val="0"/>
        </w:rPr>
        <w:t xml:space="preserve"> tune_grid,</w:t>
        <w:br w:type="textWrapping"/>
      </w:r>
      <w:r w:rsidDel="00000000" w:rsidR="00000000" w:rsidRPr="00000000">
        <w:rPr>
          <w:rFonts w:ascii="Times New Roman" w:cs="Times New Roman" w:eastAsia="Times New Roman" w:hAnsi="Times New Roman"/>
          <w:color w:val="657422"/>
          <w:rtl w:val="0"/>
        </w:rPr>
        <w:t xml:space="preserve">ntree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ad0000"/>
          <w:rtl w:val="0"/>
        </w:rPr>
        <w:t xml:space="preserve">500</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 Number of trees</w:t>
        <w:br w:type="textWrapping"/>
      </w:r>
      <w:r w:rsidDel="00000000" w:rsidR="00000000" w:rsidRPr="00000000">
        <w:rPr>
          <w:rFonts w:ascii="Times New Roman" w:cs="Times New Roman" w:eastAsia="Times New Roman" w:hAnsi="Times New Roman"/>
          <w:color w:val="003b4f"/>
          <w:rtl w:val="0"/>
        </w:rPr>
        <w:t xml:space="preserve">)</w:t>
        <w:br w:type="textWrapping"/>
        <w:br w:type="textWrapping"/>
      </w:r>
      <w:r w:rsidDel="00000000" w:rsidR="00000000" w:rsidRPr="00000000">
        <w:rPr>
          <w:rFonts w:ascii="Times New Roman" w:cs="Times New Roman" w:eastAsia="Times New Roman" w:hAnsi="Times New Roman"/>
          <w:color w:val="5e5e5e"/>
          <w:rtl w:val="0"/>
        </w:rPr>
        <w:t xml:space="preserve"># Print CV Results</w:t>
        <w:br w:type="textWrapping"/>
      </w:r>
      <w:r w:rsidDel="00000000" w:rsidR="00000000" w:rsidRPr="00000000">
        <w:rPr>
          <w:rFonts w:ascii="Times New Roman" w:cs="Times New Roman" w:eastAsia="Times New Roman" w:hAnsi="Times New Roman"/>
          <w:color w:val="4758ab"/>
          <w:rtl w:val="0"/>
        </w:rPr>
        <w:t xml:space="preserve">print</w:t>
      </w:r>
      <w:r w:rsidDel="00000000" w:rsidR="00000000" w:rsidRPr="00000000">
        <w:rPr>
          <w:rFonts w:ascii="Times New Roman" w:cs="Times New Roman" w:eastAsia="Times New Roman" w:hAnsi="Times New Roman"/>
          <w:color w:val="003b4f"/>
          <w:rtl w:val="0"/>
        </w:rPr>
        <w:t xml:space="preserve">(rf_model_cv)</w:t>
      </w:r>
    </w:p>
    <w:p w:rsidR="00000000" w:rsidDel="00000000" w:rsidP="00000000" w:rsidRDefault="00000000" w:rsidRPr="00000000" w14:paraId="0000001C">
      <w:pPr>
        <w:shd w:fill="f1f3f5"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br w:type="textWrapping"/>
        <w:br w:type="textWrapping"/>
        <w:t xml:space="preserve">19169 samples</w:t>
        <w:br w:type="textWrapping"/>
        <w:t xml:space="preserve">12 predictor</w:t>
        <w:br w:type="textWrapping"/>
        <w:t xml:space="preserve">2 classes: 'Other', 'Tumor'</w:t>
        <w:br w:type="textWrapping"/>
        <w:br w:type="textWrapping"/>
        <w:t xml:space="preserve">No pre-processing</w:t>
        <w:br w:type="textWrapping"/>
        <w:t xml:space="preserve">Resampling: Cross-Validated (5 fold)</w:t>
        <w:br w:type="textWrapping"/>
        <w:t xml:space="preserve">Summary of sample sizes: 15335, 15335, 15335, 15336, 15335</w:t>
        <w:br w:type="textWrapping"/>
        <w:t xml:space="preserve">Resampling results:</w:t>
        <w:br w:type="textWrapping"/>
        <w:br w:type="textWrapping"/>
        <w:t xml:space="preserve">Accuracy Kappa</w:t>
        <w:br w:type="textWrapping"/>
        <w:t xml:space="preserve">0.8935781 0.7867343</w:t>
        <w:br w:type="textWrapping"/>
        <w:br w:type="textWrapping"/>
        <w:t xml:space="preserve">Tuning parameter 'mtry' was held constant at a value of 3.464102</w:t>
      </w:r>
    </w:p>
    <w:p w:rsidR="00000000" w:rsidDel="00000000" w:rsidP="00000000" w:rsidRDefault="00000000" w:rsidRPr="00000000" w14:paraId="0000001D">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i w:val="1"/>
          <w:color w:val="5e5e5e"/>
          <w:rtl w:val="0"/>
        </w:rPr>
        <w:t xml:space="preserve">### Extract the Best Model</w:t>
        <w:br w:type="textWrapping"/>
      </w:r>
      <w:r w:rsidDel="00000000" w:rsidR="00000000" w:rsidRPr="00000000">
        <w:rPr>
          <w:rFonts w:ascii="Times New Roman" w:cs="Times New Roman" w:eastAsia="Times New Roman" w:hAnsi="Times New Roman"/>
          <w:color w:val="003b4f"/>
          <w:rtl w:val="0"/>
        </w:rPr>
        <w:t xml:space="preserve">best_rf_model &lt;- rf_model_cv</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finalModel</w:t>
      </w:r>
    </w:p>
    <w:p w:rsidR="00000000" w:rsidDel="00000000" w:rsidP="00000000" w:rsidRDefault="00000000" w:rsidRPr="00000000" w14:paraId="0000001E">
      <w:pPr>
        <w:pStyle w:val="Heading3"/>
        <w:keepNext w:val="0"/>
        <w:keepLines w:val="0"/>
        <w:spacing w:after="0" w:before="0" w:lineRule="auto"/>
        <w:rPr>
          <w:rFonts w:ascii="Calibri" w:cs="Calibri" w:eastAsia="Calibri" w:hAnsi="Calibri"/>
          <w:b w:val="1"/>
          <w:color w:val="4f81bd"/>
          <w:sz w:val="24"/>
          <w:szCs w:val="24"/>
        </w:rPr>
      </w:pPr>
      <w:bookmarkStart w:colFirst="0" w:colLast="0" w:name="_rkrz4ief64xy" w:id="8"/>
      <w:bookmarkEnd w:id="8"/>
      <w:r w:rsidDel="00000000" w:rsidR="00000000" w:rsidRPr="00000000">
        <w:rPr>
          <w:rFonts w:ascii="Calibri" w:cs="Calibri" w:eastAsia="Calibri" w:hAnsi="Calibri"/>
          <w:b w:val="1"/>
          <w:color w:val="4f81bd"/>
          <w:sz w:val="24"/>
          <w:szCs w:val="24"/>
          <w:rtl w:val="0"/>
        </w:rPr>
        <w:t xml:space="preserve">Feature importance score</w:t>
      </w:r>
    </w:p>
    <w:p w:rsidR="00000000" w:rsidDel="00000000" w:rsidP="00000000" w:rsidRDefault="00000000" w:rsidRPr="00000000" w14:paraId="0000001F">
      <w:pPr>
        <w:spacing w:after="180" w:before="180" w:lineRule="auto"/>
        <w:rPr/>
      </w:pPr>
      <w:r w:rsidDel="00000000" w:rsidR="00000000" w:rsidRPr="00000000">
        <w:rPr>
          <w:rtl w:val="0"/>
        </w:rPr>
        <w:t xml:space="preserve">We show the feature importance scores from the Random Forest model. </w:t>
      </w:r>
      <w:r w:rsidDel="00000000" w:rsidR="00000000" w:rsidRPr="00000000">
        <w:rPr>
          <w:rFonts w:ascii="Times New Roman" w:cs="Times New Roman" w:eastAsia="Times New Roman" w:hAnsi="Times New Roman"/>
          <w:rtl w:val="0"/>
        </w:rPr>
        <w:t xml:space="preserve">Ki67</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GATA3</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CK8_18</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panCK</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w:t>
      </w:r>
      <w:r w:rsidDel="00000000" w:rsidR="00000000" w:rsidRPr="00000000">
        <w:rPr>
          <w:rtl w:val="0"/>
        </w:rPr>
        <w:t xml:space="preserve"> are the top 5 most important protein markers for identifying breast cancer tumor cells.</w:t>
      </w:r>
    </w:p>
    <w:p w:rsidR="00000000" w:rsidDel="00000000" w:rsidP="00000000" w:rsidRDefault="00000000" w:rsidRPr="00000000" w14:paraId="00000020">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color w:val="5e5e5e"/>
          <w:rtl w:val="0"/>
        </w:rPr>
        <w:t xml:space="preserve"># Extract variable importance</w:t>
        <w:br w:type="textWrapping"/>
      </w:r>
      <w:r w:rsidDel="00000000" w:rsidR="00000000" w:rsidRPr="00000000">
        <w:rPr>
          <w:rFonts w:ascii="Times New Roman" w:cs="Times New Roman" w:eastAsia="Times New Roman" w:hAnsi="Times New Roman"/>
          <w:color w:val="003b4f"/>
          <w:rtl w:val="0"/>
        </w:rPr>
        <w:t xml:space="preserve">var_importance &lt;- </w:t>
      </w:r>
      <w:r w:rsidDel="00000000" w:rsidR="00000000" w:rsidRPr="00000000">
        <w:rPr>
          <w:rFonts w:ascii="Times New Roman" w:cs="Times New Roman" w:eastAsia="Times New Roman" w:hAnsi="Times New Roman"/>
          <w:color w:val="4758ab"/>
          <w:rtl w:val="0"/>
        </w:rPr>
        <w:t xml:space="preserve">varImp</w:t>
      </w:r>
      <w:r w:rsidDel="00000000" w:rsidR="00000000" w:rsidRPr="00000000">
        <w:rPr>
          <w:rFonts w:ascii="Times New Roman" w:cs="Times New Roman" w:eastAsia="Times New Roman" w:hAnsi="Times New Roman"/>
          <w:color w:val="003b4f"/>
          <w:rtl w:val="0"/>
        </w:rPr>
        <w:t xml:space="preserve">(rf_model_cv)</w:t>
        <w:br w:type="textWrapping"/>
        <w:br w:type="textWrapping"/>
      </w:r>
      <w:r w:rsidDel="00000000" w:rsidR="00000000" w:rsidRPr="00000000">
        <w:rPr>
          <w:rFonts w:ascii="Times New Roman" w:cs="Times New Roman" w:eastAsia="Times New Roman" w:hAnsi="Times New Roman"/>
          <w:color w:val="5e5e5e"/>
          <w:rtl w:val="0"/>
        </w:rPr>
        <w:t xml:space="preserve"># Convert to a tidy data frame</w:t>
        <w:br w:type="textWrapping"/>
      </w:r>
      <w:r w:rsidDel="00000000" w:rsidR="00000000" w:rsidRPr="00000000">
        <w:rPr>
          <w:rFonts w:ascii="Times New Roman" w:cs="Times New Roman" w:eastAsia="Times New Roman" w:hAnsi="Times New Roman"/>
          <w:color w:val="003b4f"/>
          <w:rtl w:val="0"/>
        </w:rPr>
        <w:t xml:space="preserve">importance_df &lt;- </w:t>
      </w:r>
      <w:r w:rsidDel="00000000" w:rsidR="00000000" w:rsidRPr="00000000">
        <w:rPr>
          <w:rFonts w:ascii="Times New Roman" w:cs="Times New Roman" w:eastAsia="Times New Roman" w:hAnsi="Times New Roman"/>
          <w:color w:val="4758ab"/>
          <w:rtl w:val="0"/>
        </w:rPr>
        <w:t xml:space="preserve">as.data.frame</w:t>
      </w:r>
      <w:r w:rsidDel="00000000" w:rsidR="00000000" w:rsidRPr="00000000">
        <w:rPr>
          <w:rFonts w:ascii="Times New Roman" w:cs="Times New Roman" w:eastAsia="Times New Roman" w:hAnsi="Times New Roman"/>
          <w:color w:val="003b4f"/>
          <w:rtl w:val="0"/>
        </w:rPr>
        <w:t xml:space="preserve">(var_importance</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importance)</w:t>
        <w:br w:type="textWrapping"/>
        <w:br w:type="textWrapping"/>
      </w:r>
      <w:r w:rsidDel="00000000" w:rsidR="00000000" w:rsidRPr="00000000">
        <w:rPr>
          <w:rFonts w:ascii="Times New Roman" w:cs="Times New Roman" w:eastAsia="Times New Roman" w:hAnsi="Times New Roman"/>
          <w:color w:val="5e5e5e"/>
          <w:rtl w:val="0"/>
        </w:rPr>
        <w:t xml:space="preserve"># Add marker names as a column</w:t>
        <w:br w:type="textWrapping"/>
      </w:r>
      <w:r w:rsidDel="00000000" w:rsidR="00000000" w:rsidRPr="00000000">
        <w:rPr>
          <w:rFonts w:ascii="Times New Roman" w:cs="Times New Roman" w:eastAsia="Times New Roman" w:hAnsi="Times New Roman"/>
          <w:color w:val="003b4f"/>
          <w:rtl w:val="0"/>
        </w:rPr>
        <w:t xml:space="preserve">importance_df</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Marker &lt;- </w:t>
      </w:r>
      <w:r w:rsidDel="00000000" w:rsidR="00000000" w:rsidRPr="00000000">
        <w:rPr>
          <w:rFonts w:ascii="Times New Roman" w:cs="Times New Roman" w:eastAsia="Times New Roman" w:hAnsi="Times New Roman"/>
          <w:color w:val="4758ab"/>
          <w:rtl w:val="0"/>
        </w:rPr>
        <w:t xml:space="preserve">rownames</w:t>
      </w:r>
      <w:r w:rsidDel="00000000" w:rsidR="00000000" w:rsidRPr="00000000">
        <w:rPr>
          <w:rFonts w:ascii="Times New Roman" w:cs="Times New Roman" w:eastAsia="Times New Roman" w:hAnsi="Times New Roman"/>
          <w:color w:val="003b4f"/>
          <w:rtl w:val="0"/>
        </w:rPr>
        <w:t xml:space="preserve">(importance_df)</w:t>
        <w:br w:type="textWrapping"/>
        <w:br w:type="textWrapping"/>
      </w:r>
      <w:r w:rsidDel="00000000" w:rsidR="00000000" w:rsidRPr="00000000">
        <w:rPr>
          <w:rFonts w:ascii="Times New Roman" w:cs="Times New Roman" w:eastAsia="Times New Roman" w:hAnsi="Times New Roman"/>
          <w:color w:val="5e5e5e"/>
          <w:rtl w:val="0"/>
        </w:rPr>
        <w:t xml:space="preserve"># Sort by importance (descending)</w:t>
        <w:br w:type="textWrapping"/>
      </w:r>
      <w:r w:rsidDel="00000000" w:rsidR="00000000" w:rsidRPr="00000000">
        <w:rPr>
          <w:rFonts w:ascii="Times New Roman" w:cs="Times New Roman" w:eastAsia="Times New Roman" w:hAnsi="Times New Roman"/>
          <w:color w:val="003b4f"/>
          <w:rtl w:val="0"/>
        </w:rPr>
        <w:t xml:space="preserve">importance_df &lt;- importance_df </w:t>
      </w:r>
      <w:r w:rsidDel="00000000" w:rsidR="00000000" w:rsidRPr="00000000">
        <w:rPr>
          <w:rFonts w:ascii="Times New Roman" w:cs="Times New Roman" w:eastAsia="Times New Roman" w:hAnsi="Times New Roman"/>
          <w:color w:val="5e5e5e"/>
          <w:rtl w:val="0"/>
        </w:rPr>
        <w:t xml:space="preserve">|&gt;</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arrange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desc</w:t>
      </w:r>
      <w:r w:rsidDel="00000000" w:rsidR="00000000" w:rsidRPr="00000000">
        <w:rPr>
          <w:rFonts w:ascii="Times New Roman" w:cs="Times New Roman" w:eastAsia="Times New Roman" w:hAnsi="Times New Roman"/>
          <w:color w:val="003b4f"/>
          <w:rtl w:val="0"/>
        </w:rPr>
        <w:t xml:space="preserve">(Overall))</w:t>
        <w:br w:type="textWrapping"/>
        <w:br w:type="textWrapping"/>
        <w:br w:type="textWrapping"/>
      </w:r>
      <w:r w:rsidDel="00000000" w:rsidR="00000000" w:rsidRPr="00000000">
        <w:rPr>
          <w:rFonts w:ascii="Times New Roman" w:cs="Times New Roman" w:eastAsia="Times New Roman" w:hAnsi="Times New Roman"/>
          <w:color w:val="4758ab"/>
          <w:rtl w:val="0"/>
        </w:rPr>
        <w:t xml:space="preserve">ggplot</w:t>
      </w:r>
      <w:r w:rsidDel="00000000" w:rsidR="00000000" w:rsidRPr="00000000">
        <w:rPr>
          <w:rFonts w:ascii="Times New Roman" w:cs="Times New Roman" w:eastAsia="Times New Roman" w:hAnsi="Times New Roman"/>
          <w:color w:val="003b4f"/>
          <w:rtl w:val="0"/>
        </w:rPr>
        <w:t xml:space="preserve">(importance_df, </w:t>
      </w:r>
      <w:r w:rsidDel="00000000" w:rsidR="00000000" w:rsidRPr="00000000">
        <w:rPr>
          <w:rFonts w:ascii="Times New Roman" w:cs="Times New Roman" w:eastAsia="Times New Roman" w:hAnsi="Times New Roman"/>
          <w:color w:val="4758ab"/>
          <w:rtl w:val="0"/>
        </w:rPr>
        <w:t xml:space="preserve">aes</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x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reorder</w:t>
      </w:r>
      <w:r w:rsidDel="00000000" w:rsidR="00000000" w:rsidRPr="00000000">
        <w:rPr>
          <w:rFonts w:ascii="Times New Roman" w:cs="Times New Roman" w:eastAsia="Times New Roman" w:hAnsi="Times New Roman"/>
          <w:color w:val="003b4f"/>
          <w:rtl w:val="0"/>
        </w:rPr>
        <w:t xml:space="preserve">(Marker, Overall), </w:t>
      </w:r>
      <w:r w:rsidDel="00000000" w:rsidR="00000000" w:rsidRPr="00000000">
        <w:rPr>
          <w:rFonts w:ascii="Times New Roman" w:cs="Times New Roman" w:eastAsia="Times New Roman" w:hAnsi="Times New Roman"/>
          <w:color w:val="657422"/>
          <w:rtl w:val="0"/>
        </w:rPr>
        <w:t xml:space="preserve">y =</w:t>
      </w:r>
      <w:r w:rsidDel="00000000" w:rsidR="00000000" w:rsidRPr="00000000">
        <w:rPr>
          <w:rFonts w:ascii="Times New Roman" w:cs="Times New Roman" w:eastAsia="Times New Roman" w:hAnsi="Times New Roman"/>
          <w:color w:val="003b4f"/>
          <w:rtl w:val="0"/>
        </w:rPr>
        <w:t xml:space="preserve"> Overall)) </w:t>
      </w:r>
      <w:r w:rsidDel="00000000" w:rsidR="00000000" w:rsidRPr="00000000">
        <w:rPr>
          <w:rFonts w:ascii="Times New Roman" w:cs="Times New Roman" w:eastAsia="Times New Roman" w:hAnsi="Times New Roman"/>
          <w:color w:val="5e5e5e"/>
          <w:rtl w:val="0"/>
        </w:rPr>
        <w:t xml:space="preserve">+</w:t>
        <w:br w:type="textWrapping"/>
      </w:r>
      <w:r w:rsidDel="00000000" w:rsidR="00000000" w:rsidRPr="00000000">
        <w:rPr>
          <w:rFonts w:ascii="Times New Roman" w:cs="Times New Roman" w:eastAsia="Times New Roman" w:hAnsi="Times New Roman"/>
          <w:color w:val="4758ab"/>
          <w:rtl w:val="0"/>
        </w:rPr>
        <w:t xml:space="preserve">geom_bar</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stat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"identity"</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657422"/>
          <w:rtl w:val="0"/>
        </w:rPr>
        <w:t xml:space="preserve">fill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"steelblue"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 Bar plot</w:t>
        <w:br w:type="textWrapping"/>
      </w:r>
      <w:r w:rsidDel="00000000" w:rsidR="00000000" w:rsidRPr="00000000">
        <w:rPr>
          <w:rFonts w:ascii="Times New Roman" w:cs="Times New Roman" w:eastAsia="Times New Roman" w:hAnsi="Times New Roman"/>
          <w:color w:val="4758ab"/>
          <w:rtl w:val="0"/>
        </w:rPr>
        <w:t xml:space="preserve">coord_flip</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 Flip axes for better readability</w:t>
        <w:br w:type="textWrapping"/>
      </w:r>
      <w:r w:rsidDel="00000000" w:rsidR="00000000" w:rsidRPr="00000000">
        <w:rPr>
          <w:rFonts w:ascii="Times New Roman" w:cs="Times New Roman" w:eastAsia="Times New Roman" w:hAnsi="Times New Roman"/>
          <w:color w:val="4758ab"/>
          <w:rtl w:val="0"/>
        </w:rPr>
        <w:t xml:space="preserve">labs</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title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"Variable Importance in RF Model"</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x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"Markers"</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y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"Importance Score"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w:t>
        <w:br w:type="textWrapping"/>
      </w:r>
      <w:r w:rsidDel="00000000" w:rsidR="00000000" w:rsidRPr="00000000">
        <w:rPr>
          <w:rFonts w:ascii="Times New Roman" w:cs="Times New Roman" w:eastAsia="Times New Roman" w:hAnsi="Times New Roman"/>
          <w:color w:val="4758ab"/>
          <w:rtl w:val="0"/>
        </w:rPr>
        <w:t xml:space="preserve">theme_minimal</w:t>
      </w:r>
      <w:r w:rsidDel="00000000" w:rsidR="00000000" w:rsidRPr="00000000">
        <w:rPr>
          <w:rFonts w:ascii="Times New Roman" w:cs="Times New Roman" w:eastAsia="Times New Roman" w:hAnsi="Times New Roman"/>
          <w:color w:val="003b4f"/>
          <w:rtl w:val="0"/>
        </w:rPr>
        <w:t xml:space="preserve">()</w:t>
      </w:r>
    </w:p>
    <w:p w:rsidR="00000000" w:rsidDel="00000000" w:rsidP="00000000" w:rsidRDefault="00000000" w:rsidRPr="00000000" w14:paraId="00000021">
      <w:pPr>
        <w:pStyle w:val="Heading3"/>
        <w:keepNext w:val="0"/>
        <w:keepLines w:val="0"/>
        <w:spacing w:after="0" w:before="0" w:lineRule="auto"/>
        <w:rPr>
          <w:rFonts w:ascii="Calibri" w:cs="Calibri" w:eastAsia="Calibri" w:hAnsi="Calibri"/>
          <w:b w:val="1"/>
          <w:color w:val="4f81bd"/>
          <w:sz w:val="24"/>
          <w:szCs w:val="24"/>
        </w:rPr>
      </w:pPr>
      <w:bookmarkStart w:colFirst="0" w:colLast="0" w:name="_p4kny7j62k2q" w:id="9"/>
      <w:bookmarkEnd w:id="9"/>
      <w:r w:rsidDel="00000000" w:rsidR="00000000" w:rsidRPr="00000000">
        <w:rPr>
          <w:rtl w:val="0"/>
        </w:rPr>
      </w:r>
    </w:p>
    <w:p w:rsidR="00000000" w:rsidDel="00000000" w:rsidP="00000000" w:rsidRDefault="00000000" w:rsidRPr="00000000" w14:paraId="00000022">
      <w:pPr>
        <w:pStyle w:val="Heading3"/>
        <w:keepNext w:val="0"/>
        <w:keepLines w:val="0"/>
        <w:spacing w:after="0" w:before="0" w:lineRule="auto"/>
        <w:rPr>
          <w:rFonts w:ascii="Calibri" w:cs="Calibri" w:eastAsia="Calibri" w:hAnsi="Calibri"/>
          <w:b w:val="1"/>
          <w:color w:val="4f81bd"/>
          <w:sz w:val="24"/>
          <w:szCs w:val="24"/>
        </w:rPr>
      </w:pPr>
      <w:bookmarkStart w:colFirst="0" w:colLast="0" w:name="_4d6i5rsl80mb" w:id="10"/>
      <w:bookmarkEnd w:id="10"/>
      <w:r w:rsidDel="00000000" w:rsidR="00000000" w:rsidRPr="00000000">
        <w:rPr>
          <w:rtl w:val="0"/>
        </w:rPr>
      </w:r>
    </w:p>
    <w:p w:rsidR="00000000" w:rsidDel="00000000" w:rsidP="00000000" w:rsidRDefault="00000000" w:rsidRPr="00000000" w14:paraId="00000023">
      <w:pPr>
        <w:pStyle w:val="Heading3"/>
        <w:keepNext w:val="0"/>
        <w:keepLines w:val="0"/>
        <w:spacing w:after="0" w:before="0" w:lineRule="auto"/>
        <w:jc w:val="center"/>
        <w:rPr>
          <w:rFonts w:ascii="Calibri" w:cs="Calibri" w:eastAsia="Calibri" w:hAnsi="Calibri"/>
          <w:b w:val="1"/>
          <w:color w:val="4f81bd"/>
          <w:sz w:val="24"/>
          <w:szCs w:val="24"/>
        </w:rPr>
      </w:pPr>
      <w:bookmarkStart w:colFirst="0" w:colLast="0" w:name="_t2sdxudx0wg" w:id="11"/>
      <w:bookmarkEnd w:id="11"/>
      <w:r w:rsidDel="00000000" w:rsidR="00000000" w:rsidRPr="00000000">
        <w:rPr>
          <w:rFonts w:ascii="Calibri" w:cs="Calibri" w:eastAsia="Calibri" w:hAnsi="Calibri"/>
          <w:b w:val="1"/>
          <w:color w:val="4f81bd"/>
          <w:sz w:val="24"/>
          <w:szCs w:val="24"/>
        </w:rPr>
        <w:drawing>
          <wp:inline distB="114300" distT="114300" distL="114300" distR="114300">
            <wp:extent cx="4562475" cy="3667125"/>
            <wp:effectExtent b="0" l="0" r="0" t="0"/>
            <wp:docPr id="4" name="image1.png"/>
            <a:graphic>
              <a:graphicData uri="http://schemas.openxmlformats.org/drawingml/2006/picture">
                <pic:pic>
                  <pic:nvPicPr>
                    <pic:cNvPr id="0" name="image1.png"/>
                    <pic:cNvPicPr preferRelativeResize="0"/>
                  </pic:nvPicPr>
                  <pic:blipFill>
                    <a:blip r:embed="rId10"/>
                    <a:srcRect b="0" l="1033" r="0" t="0"/>
                    <a:stretch>
                      <a:fillRect/>
                    </a:stretch>
                  </pic:blipFill>
                  <pic:spPr>
                    <a:xfrm>
                      <a:off x="0" y="0"/>
                      <a:ext cx="45624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spacing w:after="0" w:before="0" w:lineRule="auto"/>
        <w:rPr>
          <w:rFonts w:ascii="Calibri" w:cs="Calibri" w:eastAsia="Calibri" w:hAnsi="Calibri"/>
          <w:b w:val="1"/>
          <w:color w:val="4f81bd"/>
          <w:sz w:val="24"/>
          <w:szCs w:val="24"/>
        </w:rPr>
      </w:pPr>
      <w:bookmarkStart w:colFirst="0" w:colLast="0" w:name="_g40d8pmhfp9g" w:id="12"/>
      <w:bookmarkEnd w:id="12"/>
      <w:r w:rsidDel="00000000" w:rsidR="00000000" w:rsidRPr="00000000">
        <w:rPr>
          <w:rtl w:val="0"/>
        </w:rPr>
      </w:r>
    </w:p>
    <w:p w:rsidR="00000000" w:rsidDel="00000000" w:rsidP="00000000" w:rsidRDefault="00000000" w:rsidRPr="00000000" w14:paraId="00000025">
      <w:pPr>
        <w:pStyle w:val="Heading3"/>
        <w:keepNext w:val="0"/>
        <w:keepLines w:val="0"/>
        <w:spacing w:after="0" w:before="0" w:lineRule="auto"/>
        <w:rPr>
          <w:rFonts w:ascii="Calibri" w:cs="Calibri" w:eastAsia="Calibri" w:hAnsi="Calibri"/>
          <w:b w:val="1"/>
          <w:color w:val="4f81bd"/>
          <w:sz w:val="24"/>
          <w:szCs w:val="24"/>
        </w:rPr>
      </w:pPr>
      <w:bookmarkStart w:colFirst="0" w:colLast="0" w:name="_8klca8i9qtia" w:id="13"/>
      <w:bookmarkEnd w:id="13"/>
      <w:r w:rsidDel="00000000" w:rsidR="00000000" w:rsidRPr="00000000">
        <w:rPr>
          <w:rtl w:val="0"/>
        </w:rPr>
      </w:r>
    </w:p>
    <w:p w:rsidR="00000000" w:rsidDel="00000000" w:rsidP="00000000" w:rsidRDefault="00000000" w:rsidRPr="00000000" w14:paraId="00000026">
      <w:pPr>
        <w:pStyle w:val="Heading3"/>
        <w:keepNext w:val="0"/>
        <w:keepLines w:val="0"/>
        <w:spacing w:after="0" w:before="0" w:lineRule="auto"/>
        <w:rPr>
          <w:rFonts w:ascii="Calibri" w:cs="Calibri" w:eastAsia="Calibri" w:hAnsi="Calibri"/>
          <w:b w:val="1"/>
          <w:color w:val="4f81bd"/>
          <w:sz w:val="24"/>
          <w:szCs w:val="24"/>
        </w:rPr>
      </w:pPr>
      <w:bookmarkStart w:colFirst="0" w:colLast="0" w:name="_8v901wp2kk3b" w:id="14"/>
      <w:bookmarkEnd w:id="14"/>
      <w:r w:rsidDel="00000000" w:rsidR="00000000" w:rsidRPr="00000000">
        <w:rPr>
          <w:rFonts w:ascii="Calibri" w:cs="Calibri" w:eastAsia="Calibri" w:hAnsi="Calibri"/>
          <w:b w:val="1"/>
          <w:color w:val="4f81bd"/>
          <w:sz w:val="24"/>
          <w:szCs w:val="24"/>
          <w:rtl w:val="0"/>
        </w:rPr>
        <w:t xml:space="preserve">Predicting Tumor Cells</w:t>
      </w:r>
    </w:p>
    <w:p w:rsidR="00000000" w:rsidDel="00000000" w:rsidP="00000000" w:rsidRDefault="00000000" w:rsidRPr="00000000" w14:paraId="00000027">
      <w:pPr>
        <w:spacing w:after="180" w:before="180" w:lineRule="auto"/>
        <w:rPr/>
      </w:pPr>
      <w:r w:rsidDel="00000000" w:rsidR="00000000" w:rsidRPr="00000000">
        <w:rPr>
          <w:rFonts w:ascii="Times New Roman" w:cs="Times New Roman" w:eastAsia="Times New Roman" w:hAnsi="Times New Roman"/>
          <w:rtl w:val="0"/>
        </w:rPr>
        <w:t xml:space="preserve">imc.test</w:t>
      </w:r>
      <w:r w:rsidDel="00000000" w:rsidR="00000000" w:rsidRPr="00000000">
        <w:rPr>
          <w:rtl w:val="0"/>
        </w:rPr>
        <w:t xml:space="preserve"> is our in-house data, it also includes 10 samples.</w:t>
      </w:r>
    </w:p>
    <w:p w:rsidR="00000000" w:rsidDel="00000000" w:rsidP="00000000" w:rsidRDefault="00000000" w:rsidRPr="00000000" w14:paraId="00000028">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i w:val="1"/>
          <w:color w:val="5e5e5e"/>
          <w:rtl w:val="0"/>
        </w:rPr>
        <w:t xml:space="preserve">## read test data</w:t>
        <w:br w:type="textWrapping"/>
      </w:r>
      <w:r w:rsidDel="00000000" w:rsidR="00000000" w:rsidRPr="00000000">
        <w:rPr>
          <w:rFonts w:ascii="Times New Roman" w:cs="Times New Roman" w:eastAsia="Times New Roman" w:hAnsi="Times New Roman"/>
          <w:color w:val="003b4f"/>
          <w:rtl w:val="0"/>
        </w:rPr>
        <w:t xml:space="preserve">imc.test &lt;- </w:t>
      </w:r>
      <w:r w:rsidDel="00000000" w:rsidR="00000000" w:rsidRPr="00000000">
        <w:rPr>
          <w:rFonts w:ascii="Times New Roman" w:cs="Times New Roman" w:eastAsia="Times New Roman" w:hAnsi="Times New Roman"/>
          <w:color w:val="4758ab"/>
          <w:rtl w:val="0"/>
        </w:rPr>
        <w:t xml:space="preserve">readRDS</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"../out/imc_test.rds"</w:t>
      </w:r>
      <w:r w:rsidDel="00000000" w:rsidR="00000000" w:rsidRPr="00000000">
        <w:rPr>
          <w:rFonts w:ascii="Times New Roman" w:cs="Times New Roman" w:eastAsia="Times New Roman" w:hAnsi="Times New Roman"/>
          <w:color w:val="003b4f"/>
          <w:rtl w:val="0"/>
        </w:rPr>
        <w:t xml:space="preserve">)</w:t>
        <w:br w:type="textWrapping"/>
        <w:br w:type="textWrapping"/>
      </w:r>
      <w:r w:rsidDel="00000000" w:rsidR="00000000" w:rsidRPr="00000000">
        <w:rPr>
          <w:rFonts w:ascii="Times New Roman" w:cs="Times New Roman" w:eastAsia="Times New Roman" w:hAnsi="Times New Roman"/>
          <w:i w:val="1"/>
          <w:color w:val="5e5e5e"/>
          <w:rtl w:val="0"/>
        </w:rPr>
        <w:t xml:space="preserve">## data normalisation</w:t>
        <w:br w:type="textWrapping"/>
      </w:r>
      <w:r w:rsidDel="00000000" w:rsidR="00000000" w:rsidRPr="00000000">
        <w:rPr>
          <w:rFonts w:ascii="Times New Roman" w:cs="Times New Roman" w:eastAsia="Times New Roman" w:hAnsi="Times New Roman"/>
          <w:color w:val="003b4f"/>
          <w:rtl w:val="0"/>
        </w:rPr>
        <w:t xml:space="preserve">imc.test &lt;- </w:t>
      </w:r>
      <w:r w:rsidDel="00000000" w:rsidR="00000000" w:rsidRPr="00000000">
        <w:rPr>
          <w:rFonts w:ascii="Times New Roman" w:cs="Times New Roman" w:eastAsia="Times New Roman" w:hAnsi="Times New Roman"/>
          <w:color w:val="4758ab"/>
          <w:rtl w:val="0"/>
        </w:rPr>
        <w:t xml:space="preserve">normalizeCells</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cells =</w:t>
      </w:r>
      <w:r w:rsidDel="00000000" w:rsidR="00000000" w:rsidRPr="00000000">
        <w:rPr>
          <w:rFonts w:ascii="Times New Roman" w:cs="Times New Roman" w:eastAsia="Times New Roman" w:hAnsi="Times New Roman"/>
          <w:color w:val="003b4f"/>
          <w:rtl w:val="0"/>
        </w:rPr>
        <w:t xml:space="preserve"> imc.test,</w:t>
        <w:br w:type="textWrapping"/>
      </w:r>
      <w:r w:rsidDel="00000000" w:rsidR="00000000" w:rsidRPr="00000000">
        <w:rPr>
          <w:rFonts w:ascii="Times New Roman" w:cs="Times New Roman" w:eastAsia="Times New Roman" w:hAnsi="Times New Roman"/>
          <w:color w:val="657422"/>
          <w:rtl w:val="0"/>
        </w:rPr>
        <w:t xml:space="preserve">markers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row.names</w:t>
      </w:r>
      <w:r w:rsidDel="00000000" w:rsidR="00000000" w:rsidRPr="00000000">
        <w:rPr>
          <w:rFonts w:ascii="Times New Roman" w:cs="Times New Roman" w:eastAsia="Times New Roman" w:hAnsi="Times New Roman"/>
          <w:color w:val="003b4f"/>
          <w:rtl w:val="0"/>
        </w:rPr>
        <w:t xml:space="preserve">(imc.test),</w:t>
        <w:br w:type="textWrapping"/>
      </w:r>
      <w:r w:rsidDel="00000000" w:rsidR="00000000" w:rsidRPr="00000000">
        <w:rPr>
          <w:rFonts w:ascii="Times New Roman" w:cs="Times New Roman" w:eastAsia="Times New Roman" w:hAnsi="Times New Roman"/>
          <w:color w:val="657422"/>
          <w:rtl w:val="0"/>
        </w:rPr>
        <w:t xml:space="preserve">assayIn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"intensities"</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assayOut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"normIntensities"</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imageID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"metabricId"</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transformation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"asinh"</w:t>
      </w:r>
      <w:r w:rsidDel="00000000" w:rsidR="00000000" w:rsidRPr="00000000">
        <w:rPr>
          <w:rFonts w:ascii="Times New Roman" w:cs="Times New Roman" w:eastAsia="Times New Roman" w:hAnsi="Times New Roman"/>
          <w:color w:val="003b4f"/>
          <w:rtl w:val="0"/>
        </w:rPr>
        <w:t xml:space="preserve">,</w:t>
        <w:br w:type="textWrapping"/>
      </w:r>
      <w:r w:rsidDel="00000000" w:rsidR="00000000" w:rsidRPr="00000000">
        <w:rPr>
          <w:rFonts w:ascii="Times New Roman" w:cs="Times New Roman" w:eastAsia="Times New Roman" w:hAnsi="Times New Roman"/>
          <w:color w:val="657422"/>
          <w:rtl w:val="0"/>
        </w:rPr>
        <w:t xml:space="preserve">method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c</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"trim99"</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"minMax"</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20794d"/>
          <w:rtl w:val="0"/>
        </w:rPr>
        <w:t xml:space="preserve">"PC1"</w:t>
      </w:r>
      <w:r w:rsidDel="00000000" w:rsidR="00000000" w:rsidRPr="00000000">
        <w:rPr>
          <w:rFonts w:ascii="Times New Roman" w:cs="Times New Roman" w:eastAsia="Times New Roman" w:hAnsi="Times New Roman"/>
          <w:color w:val="003b4f"/>
          <w:rtl w:val="0"/>
        </w:rPr>
        <w:t xml:space="preserve">)</w:t>
        <w:br w:type="textWrapping"/>
        <w:t xml:space="preserve">)</w:t>
        <w:br w:type="textWrapping"/>
        <w:br w:type="textWrapping"/>
        <w:br w:type="textWrapping"/>
        <w:t xml:space="preserve">test_data &lt;- </w:t>
      </w:r>
      <w:r w:rsidDel="00000000" w:rsidR="00000000" w:rsidRPr="00000000">
        <w:rPr>
          <w:rFonts w:ascii="Times New Roman" w:cs="Times New Roman" w:eastAsia="Times New Roman" w:hAnsi="Times New Roman"/>
          <w:color w:val="4758ab"/>
          <w:rtl w:val="0"/>
        </w:rPr>
        <w:t xml:space="preserve">as.data.frame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assay</w:t>
      </w:r>
      <w:r w:rsidDel="00000000" w:rsidR="00000000" w:rsidRPr="00000000">
        <w:rPr>
          <w:rFonts w:ascii="Times New Roman" w:cs="Times New Roman" w:eastAsia="Times New Roman" w:hAnsi="Times New Roman"/>
          <w:color w:val="003b4f"/>
          <w:rtl w:val="0"/>
        </w:rPr>
        <w:t xml:space="preserve">(imc.test[tumor_markers,], </w:t>
      </w:r>
      <w:r w:rsidDel="00000000" w:rsidR="00000000" w:rsidRPr="00000000">
        <w:rPr>
          <w:rFonts w:ascii="Times New Roman" w:cs="Times New Roman" w:eastAsia="Times New Roman" w:hAnsi="Times New Roman"/>
          <w:color w:val="20794d"/>
          <w:rtl w:val="0"/>
        </w:rPr>
        <w:t xml:space="preserve">"normIntensities"</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5e5e5e"/>
          <w:rtl w:val="0"/>
        </w:rPr>
        <w:t xml:space="preserve">|&gt;</w:t>
        <w:br w:type="textWrapping"/>
      </w:r>
      <w:r w:rsidDel="00000000" w:rsidR="00000000" w:rsidRPr="00000000">
        <w:rPr>
          <w:rFonts w:ascii="Times New Roman" w:cs="Times New Roman" w:eastAsia="Times New Roman" w:hAnsi="Times New Roman"/>
          <w:color w:val="4758ab"/>
          <w:rtl w:val="0"/>
        </w:rPr>
        <w:t xml:space="preserve">mutate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657422"/>
          <w:rtl w:val="0"/>
        </w:rPr>
        <w:t xml:space="preserve">cell_type =</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ifelse</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4758ab"/>
          <w:rtl w:val="0"/>
        </w:rPr>
        <w:t xml:space="preserve">colData</w:t>
      </w:r>
      <w:r w:rsidDel="00000000" w:rsidR="00000000" w:rsidRPr="00000000">
        <w:rPr>
          <w:rFonts w:ascii="Times New Roman" w:cs="Times New Roman" w:eastAsia="Times New Roman" w:hAnsi="Times New Roman"/>
          <w:color w:val="003b4f"/>
          <w:rtl w:val="0"/>
        </w:rPr>
        <w:t xml:space="preserve">(imc.test)</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high_level_category </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"Tumor Cells"</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"Tumor"</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20794d"/>
          <w:rtl w:val="0"/>
        </w:rPr>
        <w:t xml:space="preserve">"Other"</w:t>
      </w:r>
      <w:r w:rsidDel="00000000" w:rsidR="00000000" w:rsidRPr="00000000">
        <w:rPr>
          <w:rFonts w:ascii="Times New Roman" w:cs="Times New Roman" w:eastAsia="Times New Roman" w:hAnsi="Times New Roman"/>
          <w:color w:val="003b4f"/>
          <w:rtl w:val="0"/>
        </w:rPr>
        <w:t xml:space="preserve">))</w:t>
        <w:br w:type="textWrapping"/>
        <w:br w:type="textWrapping"/>
        <w:t xml:space="preserve">X_test &lt;- test_data </w:t>
      </w:r>
      <w:r w:rsidDel="00000000" w:rsidR="00000000" w:rsidRPr="00000000">
        <w:rPr>
          <w:rFonts w:ascii="Times New Roman" w:cs="Times New Roman" w:eastAsia="Times New Roman" w:hAnsi="Times New Roman"/>
          <w:color w:val="5e5e5e"/>
          <w:rtl w:val="0"/>
        </w:rPr>
        <w:t xml:space="preserve">|&gt;</w:t>
      </w:r>
      <w:r w:rsidDel="00000000" w:rsidR="00000000" w:rsidRPr="00000000">
        <w:rPr>
          <w:rFonts w:ascii="Times New Roman" w:cs="Times New Roman" w:eastAsia="Times New Roman" w:hAnsi="Times New Roman"/>
          <w:color w:val="003b4f"/>
          <w:rtl w:val="0"/>
        </w:rPr>
        <w:t xml:space="preserve"> </w:t>
      </w:r>
      <w:r w:rsidDel="00000000" w:rsidR="00000000" w:rsidRPr="00000000">
        <w:rPr>
          <w:rFonts w:ascii="Times New Roman" w:cs="Times New Roman" w:eastAsia="Times New Roman" w:hAnsi="Times New Roman"/>
          <w:color w:val="4758ab"/>
          <w:rtl w:val="0"/>
        </w:rPr>
        <w:t xml:space="preserve">select</w:t>
      </w:r>
      <w:r w:rsidDel="00000000" w:rsidR="00000000" w:rsidRPr="00000000">
        <w:rPr>
          <w:rFonts w:ascii="Times New Roman" w:cs="Times New Roman" w:eastAsia="Times New Roman" w:hAnsi="Times New Roman"/>
          <w:color w:val="003b4f"/>
          <w:rtl w:val="0"/>
        </w:rPr>
        <w:t xml:space="preserve">(</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cell_type)</w:t>
        <w:br w:type="textWrapping"/>
        <w:t xml:space="preserve">Y_test &lt;- test_data</w:t>
      </w:r>
      <w:r w:rsidDel="00000000" w:rsidR="00000000" w:rsidRPr="00000000">
        <w:rPr>
          <w:rFonts w:ascii="Times New Roman" w:cs="Times New Roman" w:eastAsia="Times New Roman" w:hAnsi="Times New Roman"/>
          <w:color w:val="5e5e5e"/>
          <w:rtl w:val="0"/>
        </w:rPr>
        <w:t xml:space="preserve">$</w:t>
      </w:r>
      <w:r w:rsidDel="00000000" w:rsidR="00000000" w:rsidRPr="00000000">
        <w:rPr>
          <w:rFonts w:ascii="Times New Roman" w:cs="Times New Roman" w:eastAsia="Times New Roman" w:hAnsi="Times New Roman"/>
          <w:color w:val="003b4f"/>
          <w:rtl w:val="0"/>
        </w:rPr>
        <w:t xml:space="preserve">cell_type </w:t>
      </w:r>
      <w:r w:rsidDel="00000000" w:rsidR="00000000" w:rsidRPr="00000000">
        <w:rPr>
          <w:rFonts w:ascii="Times New Roman" w:cs="Times New Roman" w:eastAsia="Times New Roman" w:hAnsi="Times New Roman"/>
          <w:color w:val="5e5e5e"/>
          <w:rtl w:val="0"/>
        </w:rPr>
        <w:t xml:space="preserve"># True labels</w:t>
        <w:br w:type="textWrapping"/>
        <w:br w:type="textWrapping"/>
      </w:r>
      <w:r w:rsidDel="00000000" w:rsidR="00000000" w:rsidRPr="00000000">
        <w:rPr>
          <w:rFonts w:ascii="Times New Roman" w:cs="Times New Roman" w:eastAsia="Times New Roman" w:hAnsi="Times New Roman"/>
          <w:color w:val="003b4f"/>
          <w:rtl w:val="0"/>
        </w:rPr>
        <w:t xml:space="preserve">test_predictions &lt;- </w:t>
      </w:r>
      <w:r w:rsidDel="00000000" w:rsidR="00000000" w:rsidRPr="00000000">
        <w:rPr>
          <w:rFonts w:ascii="Times New Roman" w:cs="Times New Roman" w:eastAsia="Times New Roman" w:hAnsi="Times New Roman"/>
          <w:color w:val="4758ab"/>
          <w:rtl w:val="0"/>
        </w:rPr>
        <w:t xml:space="preserve">predict</w:t>
      </w:r>
      <w:r w:rsidDel="00000000" w:rsidR="00000000" w:rsidRPr="00000000">
        <w:rPr>
          <w:rFonts w:ascii="Times New Roman" w:cs="Times New Roman" w:eastAsia="Times New Roman" w:hAnsi="Times New Roman"/>
          <w:color w:val="003b4f"/>
          <w:rtl w:val="0"/>
        </w:rPr>
        <w:t xml:space="preserve">(best_rf_model, X_test)</w:t>
      </w:r>
    </w:p>
    <w:p w:rsidR="00000000" w:rsidDel="00000000" w:rsidP="00000000" w:rsidRDefault="00000000" w:rsidRPr="00000000" w14:paraId="00000029">
      <w:pPr>
        <w:pStyle w:val="Heading3"/>
        <w:keepNext w:val="0"/>
        <w:keepLines w:val="0"/>
        <w:spacing w:after="0" w:before="0" w:lineRule="auto"/>
        <w:rPr>
          <w:rFonts w:ascii="Calibri" w:cs="Calibri" w:eastAsia="Calibri" w:hAnsi="Calibri"/>
          <w:b w:val="1"/>
          <w:color w:val="4f81bd"/>
          <w:sz w:val="24"/>
          <w:szCs w:val="24"/>
        </w:rPr>
      </w:pPr>
      <w:bookmarkStart w:colFirst="0" w:colLast="0" w:name="_kozdhglvg5ib" w:id="15"/>
      <w:bookmarkEnd w:id="15"/>
      <w:r w:rsidDel="00000000" w:rsidR="00000000" w:rsidRPr="00000000">
        <w:rPr>
          <w:rFonts w:ascii="Calibri" w:cs="Calibri" w:eastAsia="Calibri" w:hAnsi="Calibri"/>
          <w:b w:val="1"/>
          <w:color w:val="4f81bd"/>
          <w:sz w:val="24"/>
          <w:szCs w:val="24"/>
          <w:rtl w:val="0"/>
        </w:rPr>
        <w:t xml:space="preserve">Confusion matrix</w:t>
      </w:r>
    </w:p>
    <w:p w:rsidR="00000000" w:rsidDel="00000000" w:rsidP="00000000" w:rsidRDefault="00000000" w:rsidRPr="00000000" w14:paraId="0000002A">
      <w:pPr>
        <w:spacing w:after="180" w:before="180" w:lineRule="auto"/>
        <w:rPr/>
      </w:pPr>
      <w:r w:rsidDel="00000000" w:rsidR="00000000" w:rsidRPr="00000000">
        <w:rPr>
          <w:rtl w:val="0"/>
        </w:rPr>
        <w:t xml:space="preserve">The prediction results show an overall accuracy of 0.8151, with a sensitivity of 0.5955 and a specificity of 0.9272.</w:t>
      </w:r>
    </w:p>
    <w:p w:rsidR="00000000" w:rsidDel="00000000" w:rsidP="00000000" w:rsidRDefault="00000000" w:rsidRPr="00000000" w14:paraId="0000002B">
      <w:pPr>
        <w:shd w:fill="f1f3f5" w:val="clear"/>
        <w:spacing w:after="200" w:lineRule="auto"/>
        <w:rPr>
          <w:rFonts w:ascii="Times New Roman" w:cs="Times New Roman" w:eastAsia="Times New Roman" w:hAnsi="Times New Roman"/>
          <w:color w:val="003b4f"/>
        </w:rPr>
      </w:pPr>
      <w:r w:rsidDel="00000000" w:rsidR="00000000" w:rsidRPr="00000000">
        <w:rPr>
          <w:rFonts w:ascii="Times New Roman" w:cs="Times New Roman" w:eastAsia="Times New Roman" w:hAnsi="Times New Roman"/>
          <w:color w:val="003b4f"/>
          <w:rtl w:val="0"/>
        </w:rPr>
        <w:t xml:space="preserve">conf_matrix &lt;- </w:t>
      </w:r>
      <w:r w:rsidDel="00000000" w:rsidR="00000000" w:rsidRPr="00000000">
        <w:rPr>
          <w:rFonts w:ascii="Times New Roman" w:cs="Times New Roman" w:eastAsia="Times New Roman" w:hAnsi="Times New Roman"/>
          <w:color w:val="4758ab"/>
          <w:rtl w:val="0"/>
        </w:rPr>
        <w:t xml:space="preserve">confusionMatrix</w:t>
      </w:r>
      <w:r w:rsidDel="00000000" w:rsidR="00000000" w:rsidRPr="00000000">
        <w:rPr>
          <w:rFonts w:ascii="Times New Roman" w:cs="Times New Roman" w:eastAsia="Times New Roman" w:hAnsi="Times New Roman"/>
          <w:color w:val="003b4f"/>
          <w:rtl w:val="0"/>
        </w:rPr>
        <w:t xml:space="preserve">(test_predictions, </w:t>
      </w:r>
      <w:r w:rsidDel="00000000" w:rsidR="00000000" w:rsidRPr="00000000">
        <w:rPr>
          <w:rFonts w:ascii="Times New Roman" w:cs="Times New Roman" w:eastAsia="Times New Roman" w:hAnsi="Times New Roman"/>
          <w:color w:val="4758ab"/>
          <w:rtl w:val="0"/>
        </w:rPr>
        <w:t xml:space="preserve">as.factor</w:t>
      </w:r>
      <w:r w:rsidDel="00000000" w:rsidR="00000000" w:rsidRPr="00000000">
        <w:rPr>
          <w:rFonts w:ascii="Times New Roman" w:cs="Times New Roman" w:eastAsia="Times New Roman" w:hAnsi="Times New Roman"/>
          <w:color w:val="003b4f"/>
          <w:rtl w:val="0"/>
        </w:rPr>
        <w:t xml:space="preserve">(Y_test))</w:t>
        <w:br w:type="textWrapping"/>
        <w:br w:type="textWrapping"/>
      </w:r>
      <w:r w:rsidDel="00000000" w:rsidR="00000000" w:rsidRPr="00000000">
        <w:rPr>
          <w:rFonts w:ascii="Times New Roman" w:cs="Times New Roman" w:eastAsia="Times New Roman" w:hAnsi="Times New Roman"/>
          <w:color w:val="4758ab"/>
          <w:rtl w:val="0"/>
        </w:rPr>
        <w:t xml:space="preserve">print</w:t>
      </w:r>
      <w:r w:rsidDel="00000000" w:rsidR="00000000" w:rsidRPr="00000000">
        <w:rPr>
          <w:rFonts w:ascii="Times New Roman" w:cs="Times New Roman" w:eastAsia="Times New Roman" w:hAnsi="Times New Roman"/>
          <w:color w:val="003b4f"/>
          <w:rtl w:val="0"/>
        </w:rPr>
        <w:t xml:space="preserve">(conf_matrix)</w:t>
      </w:r>
    </w:p>
    <w:p w:rsidR="00000000" w:rsidDel="00000000" w:rsidP="00000000" w:rsidRDefault="00000000" w:rsidRPr="00000000" w14:paraId="0000002C">
      <w:pPr>
        <w:shd w:fill="f1f3f5"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and Statistics</w:t>
        <w:br w:type="textWrapping"/>
        <w:br w:type="textWrapping"/>
        <w:t xml:space="preserve">Reference</w:t>
        <w:br w:type="textWrapping"/>
        <w:t xml:space="preserve">Prediction Other Tumor</w:t>
        <w:br w:type="textWrapping"/>
        <w:t xml:space="preserve">Other 3786 908</w:t>
        <w:br w:type="textWrapping"/>
        <w:t xml:space="preserve">Tumor 2572 11556</w:t>
        <w:br w:type="textWrapping"/>
        <w:br w:type="textWrapping"/>
        <w:t xml:space="preserve">Accuracy : 0.8151</w:t>
        <w:br w:type="textWrapping"/>
        <w:t xml:space="preserve">95% CI : (0.8095, 0.8206)</w:t>
        <w:br w:type="textWrapping"/>
        <w:t xml:space="preserve">No Information Rate : 0.6622</w:t>
        <w:br w:type="textWrapping"/>
        <w:t xml:space="preserve">P-Value [Acc &gt; NIR] : &lt; 2.2e-16</w:t>
        <w:br w:type="textWrapping"/>
        <w:br w:type="textWrapping"/>
        <w:t xml:space="preserve">Kappa : 0.5584</w:t>
        <w:br w:type="textWrapping"/>
        <w:br w:type="textWrapping"/>
        <w:t xml:space="preserve">Mcnemar's Test P-Value : &lt; 2.2e-16</w:t>
        <w:br w:type="textWrapping"/>
        <w:br w:type="textWrapping"/>
        <w:t xml:space="preserve">Sensitivity : 0.5955</w:t>
        <w:br w:type="textWrapping"/>
        <w:t xml:space="preserve">Specificity : 0.9272</w:t>
        <w:br w:type="textWrapping"/>
        <w:t xml:space="preserve">Pos Pred Value : 0.8066</w:t>
        <w:br w:type="textWrapping"/>
        <w:t xml:space="preserve">Neg Pred Value : 0.8180</w:t>
        <w:br w:type="textWrapping"/>
        <w:t xml:space="preserve">Prevalence : 0.3378</w:t>
        <w:br w:type="textWrapping"/>
        <w:t xml:space="preserve">Detection Rate : 0.2011</w:t>
        <w:br w:type="textWrapping"/>
        <w:t xml:space="preserve">Detection Prevalence : 0.2494</w:t>
        <w:br w:type="textWrapping"/>
        <w:t xml:space="preserve">Balanced Accuracy : 0.7613</w:t>
        <w:br w:type="textWrapping"/>
        <w:br w:type="textWrapping"/>
        <w:t xml:space="preserve">'Positive' Class : Other</w:t>
        <w:br w:type="textWrapping"/>
      </w:r>
    </w:p>
    <w:p w:rsidR="00000000" w:rsidDel="00000000" w:rsidP="00000000" w:rsidRDefault="00000000" w:rsidRPr="00000000" w14:paraId="0000002D">
      <w:pPr>
        <w:rPr>
          <w:rFonts w:ascii="Calibri" w:cs="Calibri" w:eastAsia="Calibri" w:hAnsi="Calibri"/>
          <w:b w:val="1"/>
          <w:color w:val="345a8a"/>
          <w:sz w:val="36"/>
          <w:szCs w:val="3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45a8a"/>
          <w:sz w:val="36"/>
          <w:szCs w:val="36"/>
        </w:rPr>
        <w:sectPr>
          <w:type w:val="nextPage"/>
          <w:pgSz w:h="15840" w:w="12240" w:orient="portrait"/>
          <w:pgMar w:bottom="1440" w:top="1440" w:left="1440" w:right="1440" w:header="720" w:footer="720"/>
          <w:pgNumType w:start="1"/>
        </w:sectPr>
      </w:pPr>
      <w:bookmarkStart w:colFirst="0" w:colLast="0" w:name="_uq2130pwbeq8"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ChatGPT-4o</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jc w:val="center"/>
        <w:rPr/>
      </w:pPr>
      <w:bookmarkStart w:colFirst="0" w:colLast="0" w:name="_7xbkffqb2r1u" w:id="17"/>
      <w:bookmarkEnd w:id="17"/>
      <w:r w:rsidDel="00000000" w:rsidR="00000000" w:rsidRPr="00000000">
        <w:rPr>
          <w:b w:val="1"/>
          <w:sz w:val="34"/>
          <w:szCs w:val="34"/>
          <w:rtl w:val="0"/>
        </w:rPr>
        <w:t xml:space="preserve">chatGPT4o</w:t>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Date generated: 7/4/2025</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m20m7wdkclpb" w:id="18"/>
      <w:bookmarkEnd w:id="18"/>
      <w:r w:rsidDel="00000000" w:rsidR="00000000" w:rsidRPr="00000000">
        <w:rPr>
          <w:b w:val="1"/>
          <w:sz w:val="34"/>
          <w:szCs w:val="34"/>
          <w:rtl w:val="0"/>
        </w:rPr>
        <w:t xml:space="preserve">Results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qsc7c45m7ai2" w:id="19"/>
      <w:bookmarkEnd w:id="19"/>
      <w:r w:rsidDel="00000000" w:rsidR="00000000" w:rsidRPr="00000000">
        <w:rPr>
          <w:b w:val="1"/>
          <w:color w:val="000000"/>
          <w:sz w:val="26"/>
          <w:szCs w:val="26"/>
          <w:rtl w:val="0"/>
        </w:rPr>
        <w:t xml:space="preserve">Cell Type Composition in the METABRIC IMC Dataset</w:t>
      </w:r>
    </w:p>
    <w:p w:rsidR="00000000" w:rsidDel="00000000" w:rsidP="00000000" w:rsidRDefault="00000000" w:rsidRPr="00000000" w14:paraId="00000033">
      <w:pPr>
        <w:spacing w:after="240" w:before="240" w:lineRule="auto"/>
        <w:rPr/>
      </w:pPr>
      <w:r w:rsidDel="00000000" w:rsidR="00000000" w:rsidRPr="00000000">
        <w:rPr>
          <w:rtl w:val="0"/>
        </w:rPr>
        <w:t xml:space="preserve">To establish a foundation for tumor cell classification, we began by examining the cellular landscape of 10 METABRIC breast cancer samples profiled using Imaging Mass Cytometry (IMC). Across these samples, we identified seven major cell types, including tumor cells, immune cells, fibroblasts, endothelial cells, basal cells, myoepithelial cells, and hypoxia-related cells. A total of 19,169 single cells were analyzed across 39 protein markers. Tumor cells represented the most abundant population in every sample, with counts ranging from 237 to 1,745 cells (Figure 2), reflecting the tumor-rich nature of the dataset. In contrast, myoepithelial and hypoxia-related cells were consistently sparse.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rbh12p9uigp" w:id="20"/>
      <w:bookmarkEnd w:id="20"/>
      <w:r w:rsidDel="00000000" w:rsidR="00000000" w:rsidRPr="00000000">
        <w:rPr>
          <w:b w:val="1"/>
          <w:color w:val="000000"/>
          <w:sz w:val="26"/>
          <w:szCs w:val="26"/>
          <w:rtl w:val="0"/>
        </w:rPr>
        <w:t xml:space="preserve">Identification of Tumor-Specific Protein Markers</w:t>
      </w:r>
    </w:p>
    <w:p w:rsidR="00000000" w:rsidDel="00000000" w:rsidP="00000000" w:rsidRDefault="00000000" w:rsidRPr="00000000" w14:paraId="00000035">
      <w:pPr>
        <w:spacing w:after="240" w:before="240" w:lineRule="auto"/>
        <w:rPr/>
      </w:pPr>
      <w:r w:rsidDel="00000000" w:rsidR="00000000" w:rsidRPr="00000000">
        <w:rPr>
          <w:rtl w:val="0"/>
        </w:rPr>
        <w:t xml:space="preserve">To isolate markers specific to tumor cells, we performed a Wilcoxon rank-sum test comparing expression levels of each marker between tumor and non-tumor cells. Twelve protein markers were significantly enriched in tumor cells (adjusted p &lt; 0.01), including well-established tumor-associated proteins such as </w:t>
      </w:r>
      <w:r w:rsidDel="00000000" w:rsidR="00000000" w:rsidRPr="00000000">
        <w:rPr>
          <w:b w:val="1"/>
          <w:rtl w:val="0"/>
        </w:rPr>
        <w:t xml:space="preserve">GATA3</w:t>
      </w:r>
      <w:r w:rsidDel="00000000" w:rsidR="00000000" w:rsidRPr="00000000">
        <w:rPr>
          <w:rtl w:val="0"/>
        </w:rPr>
        <w:t xml:space="preserve">, </w:t>
      </w:r>
      <w:r w:rsidDel="00000000" w:rsidR="00000000" w:rsidRPr="00000000">
        <w:rPr>
          <w:b w:val="1"/>
          <w:rtl w:val="0"/>
        </w:rPr>
        <w:t xml:space="preserve">panCK</w:t>
      </w:r>
      <w:r w:rsidDel="00000000" w:rsidR="00000000" w:rsidRPr="00000000">
        <w:rPr>
          <w:rtl w:val="0"/>
        </w:rPr>
        <w:t xml:space="preserve">, </w:t>
      </w:r>
      <w:r w:rsidDel="00000000" w:rsidR="00000000" w:rsidRPr="00000000">
        <w:rPr>
          <w:b w:val="1"/>
          <w:rtl w:val="0"/>
        </w:rPr>
        <w:t xml:space="preserve">CK8/18</w:t>
      </w:r>
      <w:r w:rsidDel="00000000" w:rsidR="00000000" w:rsidRPr="00000000">
        <w:rPr>
          <w:rtl w:val="0"/>
        </w:rPr>
        <w:t xml:space="preserve">, </w:t>
      </w:r>
      <w:r w:rsidDel="00000000" w:rsidR="00000000" w:rsidRPr="00000000">
        <w:rPr>
          <w:b w:val="1"/>
          <w:rtl w:val="0"/>
        </w:rPr>
        <w:t xml:space="preserve">PR</w:t>
      </w:r>
      <w:r w:rsidDel="00000000" w:rsidR="00000000" w:rsidRPr="00000000">
        <w:rPr>
          <w:rtl w:val="0"/>
        </w:rPr>
        <w:t xml:space="preserve">, </w:t>
      </w:r>
      <w:r w:rsidDel="00000000" w:rsidR="00000000" w:rsidRPr="00000000">
        <w:rPr>
          <w:b w:val="1"/>
          <w:rtl w:val="0"/>
        </w:rPr>
        <w:t xml:space="preserve">HER2</w:t>
      </w:r>
      <w:r w:rsidDel="00000000" w:rsidR="00000000" w:rsidRPr="00000000">
        <w:rPr>
          <w:rtl w:val="0"/>
        </w:rPr>
        <w:t xml:space="preserve">, and </w:t>
      </w:r>
      <w:r w:rsidDel="00000000" w:rsidR="00000000" w:rsidRPr="00000000">
        <w:rPr>
          <w:b w:val="1"/>
          <w:rtl w:val="0"/>
        </w:rPr>
        <w:t xml:space="preserve">Ki67</w:t>
      </w:r>
      <w:r w:rsidDel="00000000" w:rsidR="00000000" w:rsidRPr="00000000">
        <w:rPr>
          <w:rtl w:val="0"/>
        </w:rPr>
        <w:t xml:space="preserve"> (Table 1). Notably, </w:t>
      </w:r>
      <w:r w:rsidDel="00000000" w:rsidR="00000000" w:rsidRPr="00000000">
        <w:rPr>
          <w:b w:val="1"/>
          <w:rtl w:val="0"/>
        </w:rPr>
        <w:t xml:space="preserve">Ki67</w:t>
      </w:r>
      <w:r w:rsidDel="00000000" w:rsidR="00000000" w:rsidRPr="00000000">
        <w:rPr>
          <w:rtl w:val="0"/>
        </w:rPr>
        <w:t xml:space="preserve">,</w:t>
      </w:r>
      <w:commentRangeStart w:id="0"/>
      <w:commentRangeStart w:id="1"/>
      <w:r w:rsidDel="00000000" w:rsidR="00000000" w:rsidRPr="00000000">
        <w:rPr>
          <w:rtl w:val="0"/>
        </w:rPr>
        <w:t xml:space="preserve"> </w:t>
      </w:r>
      <w:r w:rsidDel="00000000" w:rsidR="00000000" w:rsidRPr="00000000">
        <w:rPr>
          <w:highlight w:val="yellow"/>
          <w:rtl w:val="0"/>
        </w:rPr>
        <w:t xml:space="preserve">a proliferation marker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exhibited the highest fold change (2.15) in tumor versus non-tumor cells, followed by </w:t>
      </w:r>
      <w:r w:rsidDel="00000000" w:rsidR="00000000" w:rsidRPr="00000000">
        <w:rPr>
          <w:b w:val="1"/>
          <w:rtl w:val="0"/>
        </w:rPr>
        <w:t xml:space="preserve">GATA3</w:t>
      </w:r>
      <w:r w:rsidDel="00000000" w:rsidR="00000000" w:rsidRPr="00000000">
        <w:rPr>
          <w:rtl w:val="0"/>
        </w:rPr>
        <w:t xml:space="preserve"> and </w:t>
      </w:r>
      <w:r w:rsidDel="00000000" w:rsidR="00000000" w:rsidRPr="00000000">
        <w:rPr>
          <w:b w:val="1"/>
          <w:rtl w:val="0"/>
        </w:rPr>
        <w:t xml:space="preserve">CK8/18</w:t>
      </w:r>
      <w:r w:rsidDel="00000000" w:rsidR="00000000" w:rsidRPr="00000000">
        <w:rPr>
          <w:rtl w:val="0"/>
        </w:rPr>
        <w:t xml:space="preserve"> (fold change &gt;1.4), highlighting their strong discriminatory potential for malignant populations. This set of markers served as the basis for developing a predictive classification model.</w:t>
      </w:r>
    </w:p>
    <w:p w:rsidR="00000000" w:rsidDel="00000000" w:rsidP="00000000" w:rsidRDefault="00000000" w:rsidRPr="00000000" w14:paraId="00000036">
      <w:pPr>
        <w:rPr/>
      </w:pPr>
      <w:r w:rsidDel="00000000" w:rsidR="00000000" w:rsidRPr="00000000">
        <w:rPr/>
        <w:drawing>
          <wp:inline distB="114300" distT="114300" distL="114300" distR="114300">
            <wp:extent cx="3334847" cy="306228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34847"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wb2b0ba7e5ev" w:id="21"/>
      <w:bookmarkEnd w:id="21"/>
      <w:r w:rsidDel="00000000" w:rsidR="00000000" w:rsidRPr="00000000">
        <w:rPr>
          <w:b w:val="1"/>
          <w:color w:val="000000"/>
          <w:sz w:val="26"/>
          <w:szCs w:val="26"/>
          <w:rtl w:val="0"/>
        </w:rPr>
        <w:t xml:space="preserve">Tumor Cell Classification Using a Random Forest Model</w:t>
      </w:r>
    </w:p>
    <w:p w:rsidR="00000000" w:rsidDel="00000000" w:rsidP="00000000" w:rsidRDefault="00000000" w:rsidRPr="00000000" w14:paraId="00000039">
      <w:pPr>
        <w:spacing w:after="240" w:before="240" w:lineRule="auto"/>
        <w:rPr/>
      </w:pPr>
      <w:r w:rsidDel="00000000" w:rsidR="00000000" w:rsidRPr="00000000">
        <w:rPr>
          <w:rtl w:val="0"/>
        </w:rPr>
        <w:t xml:space="preserve">Using the 12 tumor-enriched markers, we trained a Random Forest classifier to distinguish tumor cells from other cell types. The model was trained on the METABRIC IMC dataset using five-fold cross-validation and achieved high performance with an average </w:t>
      </w:r>
      <w:r w:rsidDel="00000000" w:rsidR="00000000" w:rsidRPr="00000000">
        <w:rPr>
          <w:b w:val="1"/>
          <w:rtl w:val="0"/>
        </w:rPr>
        <w:t xml:space="preserve">accuracy of 89.4%</w:t>
      </w:r>
      <w:r w:rsidDel="00000000" w:rsidR="00000000" w:rsidRPr="00000000">
        <w:rPr>
          <w:rtl w:val="0"/>
        </w:rPr>
        <w:t xml:space="preserve"> and </w:t>
      </w:r>
      <w:r w:rsidDel="00000000" w:rsidR="00000000" w:rsidRPr="00000000">
        <w:rPr>
          <w:b w:val="1"/>
          <w:rtl w:val="0"/>
        </w:rPr>
        <w:t xml:space="preserve">Cohen’s kappa of 0.79</w:t>
      </w:r>
      <w:r w:rsidDel="00000000" w:rsidR="00000000" w:rsidRPr="00000000">
        <w:rPr>
          <w:rtl w:val="0"/>
        </w:rPr>
        <w:t xml:space="preserve">, indicating strong agreement beyond chance. Feature importance analysis revealed that </w:t>
      </w:r>
      <w:r w:rsidDel="00000000" w:rsidR="00000000" w:rsidRPr="00000000">
        <w:rPr>
          <w:b w:val="1"/>
          <w:rtl w:val="0"/>
        </w:rPr>
        <w:t xml:space="preserve">Ki67</w:t>
      </w:r>
      <w:r w:rsidDel="00000000" w:rsidR="00000000" w:rsidRPr="00000000">
        <w:rPr>
          <w:rtl w:val="0"/>
        </w:rPr>
        <w:t xml:space="preserve">, </w:t>
      </w:r>
      <w:r w:rsidDel="00000000" w:rsidR="00000000" w:rsidRPr="00000000">
        <w:rPr>
          <w:b w:val="1"/>
          <w:rtl w:val="0"/>
        </w:rPr>
        <w:t xml:space="preserve">GATA3</w:t>
      </w:r>
      <w:r w:rsidDel="00000000" w:rsidR="00000000" w:rsidRPr="00000000">
        <w:rPr>
          <w:rtl w:val="0"/>
        </w:rPr>
        <w:t xml:space="preserve">, </w:t>
      </w:r>
      <w:r w:rsidDel="00000000" w:rsidR="00000000" w:rsidRPr="00000000">
        <w:rPr>
          <w:b w:val="1"/>
          <w:rtl w:val="0"/>
        </w:rPr>
        <w:t xml:space="preserve">CK8/18</w:t>
      </w:r>
      <w:r w:rsidDel="00000000" w:rsidR="00000000" w:rsidRPr="00000000">
        <w:rPr>
          <w:rtl w:val="0"/>
        </w:rPr>
        <w:t xml:space="preserve">, </w:t>
      </w:r>
      <w:r w:rsidDel="00000000" w:rsidR="00000000" w:rsidRPr="00000000">
        <w:rPr>
          <w:b w:val="1"/>
          <w:rtl w:val="0"/>
        </w:rPr>
        <w:t xml:space="preserve">panCK</w:t>
      </w:r>
      <w:r w:rsidDel="00000000" w:rsidR="00000000" w:rsidRPr="00000000">
        <w:rPr>
          <w:rtl w:val="0"/>
        </w:rPr>
        <w:t xml:space="preserve">, and </w:t>
      </w:r>
      <w:r w:rsidDel="00000000" w:rsidR="00000000" w:rsidRPr="00000000">
        <w:rPr>
          <w:b w:val="1"/>
          <w:rtl w:val="0"/>
        </w:rPr>
        <w:t xml:space="preserve">PR</w:t>
      </w:r>
      <w:r w:rsidDel="00000000" w:rsidR="00000000" w:rsidRPr="00000000">
        <w:rPr>
          <w:rtl w:val="0"/>
        </w:rPr>
        <w:t xml:space="preserve"> were the top contributors to the model’s performance (Figure 1), supporting their central role in tumor cell identification.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j9vho1v7dpqf" w:id="22"/>
      <w:bookmarkEnd w:id="22"/>
      <w:r w:rsidDel="00000000" w:rsidR="00000000" w:rsidRPr="00000000">
        <w:rPr>
          <w:b w:val="1"/>
          <w:color w:val="000000"/>
          <w:sz w:val="26"/>
          <w:szCs w:val="26"/>
          <w:rtl w:val="0"/>
        </w:rPr>
        <w:t xml:space="preserve">Generalization to In-House IMC Dataset</w:t>
      </w:r>
    </w:p>
    <w:p w:rsidR="00000000" w:rsidDel="00000000" w:rsidP="00000000" w:rsidRDefault="00000000" w:rsidRPr="00000000" w14:paraId="0000003B">
      <w:pPr>
        <w:spacing w:after="240" w:before="240" w:lineRule="auto"/>
        <w:rPr/>
      </w:pPr>
      <w:r w:rsidDel="00000000" w:rsidR="00000000" w:rsidRPr="00000000">
        <w:rPr>
          <w:rtl w:val="0"/>
        </w:rPr>
        <w:t xml:space="preserve">To evaluate the generalizability of the trained classifier, we applied the model to an independent in-house IMC dataset comprising 10 samples. Following the same normalization strategy, cells were annotated based on the model’s predictions and compared to manual annotations. The classifier achieved an </w:t>
      </w:r>
      <w:r w:rsidDel="00000000" w:rsidR="00000000" w:rsidRPr="00000000">
        <w:rPr>
          <w:b w:val="1"/>
          <w:rtl w:val="0"/>
        </w:rPr>
        <w:t xml:space="preserve">overall accuracy of 81.5%</w:t>
      </w:r>
      <w:r w:rsidDel="00000000" w:rsidR="00000000" w:rsidRPr="00000000">
        <w:rPr>
          <w:rtl w:val="0"/>
        </w:rPr>
        <w:t xml:space="preserve">, with a </w:t>
      </w:r>
      <w:r w:rsidDel="00000000" w:rsidR="00000000" w:rsidRPr="00000000">
        <w:rPr>
          <w:b w:val="1"/>
          <w:rtl w:val="0"/>
        </w:rPr>
        <w:t xml:space="preserve">sensitivity of 59.6%</w:t>
      </w:r>
      <w:r w:rsidDel="00000000" w:rsidR="00000000" w:rsidRPr="00000000">
        <w:rPr>
          <w:rtl w:val="0"/>
        </w:rPr>
        <w:t xml:space="preserve"> and </w:t>
      </w:r>
      <w:r w:rsidDel="00000000" w:rsidR="00000000" w:rsidRPr="00000000">
        <w:rPr>
          <w:b w:val="1"/>
          <w:rtl w:val="0"/>
        </w:rPr>
        <w:t xml:space="preserve">specificity of 92.7%</w:t>
      </w:r>
      <w:r w:rsidDel="00000000" w:rsidR="00000000" w:rsidRPr="00000000">
        <w:rPr>
          <w:rtl w:val="0"/>
        </w:rPr>
        <w:t xml:space="preserve"> (Table 2). While the model excelled at correctly identifying non-tumor cells (high specificity), it exhibited a moderate drop in sensitivity, reflecting a degree of heterogeneity or possible marker expression divergence in the in-house cohort. Nonetheless, the classifier retained a balanced accuracy of 76.1%, suggesting that the tumor-defining protein signature is broadly conserved and functionally relevant across independent IMC datasets.</w:t>
      </w:r>
    </w:p>
    <w:p w:rsidR="00000000" w:rsidDel="00000000" w:rsidP="00000000" w:rsidRDefault="00000000" w:rsidRPr="00000000" w14:paraId="0000003C">
      <w:pPr>
        <w:rPr/>
        <w:sectPr>
          <w:type w:val="nextPage"/>
          <w:pgSz w:h="15840" w:w="12240" w:orient="portrait"/>
          <w:pgMar w:bottom="1440" w:top="1440" w:left="1440" w:right="1440" w:header="720" w:footer="720"/>
          <w:pgNumType w:start="1"/>
        </w:sectPr>
      </w:pPr>
      <w:r w:rsidDel="00000000" w:rsidR="00000000" w:rsidRPr="00000000">
        <w:rPr/>
        <w:drawing>
          <wp:inline distB="114300" distT="114300" distL="114300" distR="114300">
            <wp:extent cx="2090738" cy="210694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90738" cy="210694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g1rubaqsj6d"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ChatGPT-o1</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jc w:val="center"/>
        <w:rPr/>
      </w:pPr>
      <w:bookmarkStart w:colFirst="0" w:colLast="0" w:name="_l2juiw4rbx5a" w:id="24"/>
      <w:bookmarkEnd w:id="24"/>
      <w:r w:rsidDel="00000000" w:rsidR="00000000" w:rsidRPr="00000000">
        <w:rPr>
          <w:b w:val="1"/>
          <w:sz w:val="34"/>
          <w:szCs w:val="34"/>
          <w:rtl w:val="0"/>
        </w:rPr>
        <w:t xml:space="preserve">chatGPT-o1</w:t>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Date generated: 7/4/2025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42">
      <w:pPr>
        <w:spacing w:after="240" w:before="240" w:lineRule="auto"/>
        <w:rPr/>
      </w:pPr>
      <w:r w:rsidDel="00000000" w:rsidR="00000000" w:rsidRPr="00000000">
        <w:rPr>
          <w:rtl w:val="0"/>
        </w:rPr>
        <w:t xml:space="preserve">Analyses of eleven protein markers across our breast cancer cohort identified </w:t>
      </w:r>
      <w:r w:rsidDel="00000000" w:rsidR="00000000" w:rsidRPr="00000000">
        <w:rPr>
          <w:b w:val="1"/>
          <w:rtl w:val="0"/>
        </w:rPr>
        <w:t xml:space="preserve">Ki67</w:t>
      </w:r>
      <w:r w:rsidDel="00000000" w:rsidR="00000000" w:rsidRPr="00000000">
        <w:rPr>
          <w:rtl w:val="0"/>
        </w:rPr>
        <w:t xml:space="preserve"> and </w:t>
      </w:r>
      <w:r w:rsidDel="00000000" w:rsidR="00000000" w:rsidRPr="00000000">
        <w:rPr>
          <w:b w:val="1"/>
          <w:rtl w:val="0"/>
        </w:rPr>
        <w:t xml:space="preserve">GATA3</w:t>
      </w:r>
      <w:r w:rsidDel="00000000" w:rsidR="00000000" w:rsidRPr="00000000">
        <w:rPr>
          <w:rFonts w:ascii="Arial Unicode MS" w:cs="Arial Unicode MS" w:eastAsia="Arial Unicode MS" w:hAnsi="Arial Unicode MS"/>
          <w:rtl w:val="0"/>
        </w:rPr>
        <w:t xml:space="preserve"> as the two most discriminative factors in the random forest (RF) classification model (Figure 1). Ki67, a widely used indicator of tumor cell proliferation [1], received the highest importance score (100), underscoring the centrality of growth dynamics in determining tumor subtype. GATA3, a master transcription factor specifying luminal lineage in mammary epithelium [2], ranked second (importance score ≈90), reinforcing its established role in classifying luminal breast tumors. The epithelial markers </w:t>
      </w:r>
      <w:r w:rsidDel="00000000" w:rsidR="00000000" w:rsidRPr="00000000">
        <w:rPr>
          <w:b w:val="1"/>
          <w:rtl w:val="0"/>
        </w:rPr>
        <w:t xml:space="preserve">CK8/18</w:t>
      </w:r>
      <w:r w:rsidDel="00000000" w:rsidR="00000000" w:rsidRPr="00000000">
        <w:rPr>
          <w:rtl w:val="0"/>
        </w:rPr>
        <w:t xml:space="preserve"> and </w:t>
      </w:r>
      <w:r w:rsidDel="00000000" w:rsidR="00000000" w:rsidRPr="00000000">
        <w:rPr>
          <w:b w:val="1"/>
          <w:rtl w:val="0"/>
        </w:rPr>
        <w:t xml:space="preserve">panCK</w:t>
      </w:r>
      <w:r w:rsidDel="00000000" w:rsidR="00000000" w:rsidRPr="00000000">
        <w:rPr>
          <w:rtl w:val="0"/>
        </w:rPr>
        <w:t xml:space="preserve">, which jointly define epithelial cell identity, followed in importance (scores ~70 and ~55, respectively). Their elevated importance indicates that the overall epithelial signature plays a pivotal role in distinguishing tumor phenotypes.</w:t>
      </w:r>
    </w:p>
    <w:p w:rsidR="00000000" w:rsidDel="00000000" w:rsidP="00000000" w:rsidRDefault="00000000" w:rsidRPr="00000000" w14:paraId="00000043">
      <w:pPr>
        <w:spacing w:after="240" w:before="240" w:lineRule="auto"/>
        <w:rPr/>
      </w:pPr>
      <w:r w:rsidDel="00000000" w:rsidR="00000000" w:rsidRPr="00000000">
        <w:rPr>
          <w:rtl w:val="0"/>
        </w:rPr>
        <w:t xml:space="preserve">Consistent with luminal breast cancer profiles, </w:t>
      </w:r>
      <w:r w:rsidDel="00000000" w:rsidR="00000000" w:rsidRPr="00000000">
        <w:rPr>
          <w:b w:val="1"/>
          <w:rtl w:val="0"/>
        </w:rPr>
        <w:t xml:space="preserve">PR</w:t>
      </w:r>
      <w:r w:rsidDel="00000000" w:rsidR="00000000" w:rsidRPr="00000000">
        <w:rPr>
          <w:rtl w:val="0"/>
        </w:rPr>
        <w:t xml:space="preserve"> (progesterone receptor) emerged among the top half of influential markers (importance score ~40). </w:t>
      </w:r>
      <w:r w:rsidDel="00000000" w:rsidR="00000000" w:rsidRPr="00000000">
        <w:rPr>
          <w:b w:val="1"/>
          <w:rtl w:val="0"/>
        </w:rPr>
        <w:t xml:space="preserve">HER2</w:t>
      </w:r>
      <w:r w:rsidDel="00000000" w:rsidR="00000000" w:rsidRPr="00000000">
        <w:rPr>
          <w:rtl w:val="0"/>
        </w:rPr>
        <w:t xml:space="preserve">, a known driver of aggressive disease in a subset of breast cancers [3], exerted moderate impact (score ~25). By contrast, </w:t>
      </w:r>
      <w:r w:rsidDel="00000000" w:rsidR="00000000" w:rsidRPr="00000000">
        <w:rPr>
          <w:b w:val="1"/>
          <w:rtl w:val="0"/>
        </w:rPr>
        <w:t xml:space="preserve">p53</w:t>
      </w:r>
      <w:r w:rsidDel="00000000" w:rsidR="00000000" w:rsidRPr="00000000">
        <w:rPr>
          <w:rtl w:val="0"/>
        </w:rPr>
        <w:t xml:space="preserve"> showed relatively lower importance (~20), suggesting that while p53 is frequently altered in breast cancer, its expression alone was less predictive of subtype in this specific model. </w:t>
      </w:r>
      <w:r w:rsidDel="00000000" w:rsidR="00000000" w:rsidRPr="00000000">
        <w:rPr>
          <w:b w:val="1"/>
          <w:rtl w:val="0"/>
        </w:rPr>
        <w:t xml:space="preserve">CD20</w:t>
      </w:r>
      <w:r w:rsidDel="00000000" w:rsidR="00000000" w:rsidRPr="00000000">
        <w:rPr>
          <w:rtl w:val="0"/>
        </w:rPr>
        <w:t xml:space="preserve">, a B-cell marker, and </w:t>
      </w:r>
      <w:r w:rsidDel="00000000" w:rsidR="00000000" w:rsidRPr="00000000">
        <w:rPr>
          <w:b w:val="1"/>
          <w:rtl w:val="0"/>
        </w:rPr>
        <w:t xml:space="preserve">CK5</w:t>
      </w:r>
      <w:r w:rsidDel="00000000" w:rsidR="00000000" w:rsidRPr="00000000">
        <w:rPr>
          <w:rtl w:val="0"/>
        </w:rPr>
        <w:t xml:space="preserve">, often associated with basal-like or myoepithelial cells [4], had the lowest influence in the classification, indicating that in the present cohort, these markers contributed less to RF-based discrimination.</w:t>
      </w:r>
    </w:p>
    <w:p w:rsidR="00000000" w:rsidDel="00000000" w:rsidP="00000000" w:rsidRDefault="00000000" w:rsidRPr="00000000" w14:paraId="00000044">
      <w:pPr>
        <w:spacing w:after="240" w:before="240" w:lineRule="auto"/>
        <w:rPr/>
      </w:pPr>
      <w:commentRangeStart w:id="2"/>
      <w:r w:rsidDel="00000000" w:rsidR="00000000" w:rsidRPr="00000000">
        <w:rPr>
          <w:rtl w:val="0"/>
        </w:rPr>
        <w:t xml:space="preserve">Parallel deconvolution </w:t>
      </w:r>
      <w:commentRangeEnd w:id="2"/>
      <w:r w:rsidDel="00000000" w:rsidR="00000000" w:rsidRPr="00000000">
        <w:commentReference w:id="2"/>
      </w:r>
      <w:r w:rsidDel="00000000" w:rsidR="00000000" w:rsidRPr="00000000">
        <w:rPr>
          <w:rtl w:val="0"/>
        </w:rPr>
        <w:t xml:space="preserve">of the tumor microenvironment revealed striking heterogeneity in cell type composition across samples (Figure 2). Although </w:t>
      </w:r>
      <w:r w:rsidDel="00000000" w:rsidR="00000000" w:rsidRPr="00000000">
        <w:rPr>
          <w:b w:val="1"/>
          <w:rtl w:val="0"/>
        </w:rPr>
        <w:t xml:space="preserve">tumor cells</w:t>
      </w:r>
      <w:r w:rsidDel="00000000" w:rsidR="00000000" w:rsidRPr="00000000">
        <w:rPr>
          <w:rtl w:val="0"/>
        </w:rPr>
        <w:t xml:space="preserve"> represented the largest population in most cases (e.g., 1,745 cells in MB-0527, 1,515 cells in MB-0582, and 1,493 cells in MB-0429), several samples showed pronounced enrichment in </w:t>
      </w:r>
      <w:r w:rsidDel="00000000" w:rsidR="00000000" w:rsidRPr="00000000">
        <w:rPr>
          <w:b w:val="1"/>
          <w:rtl w:val="0"/>
        </w:rPr>
        <w:t xml:space="preserve">fibroblasts</w:t>
      </w:r>
      <w:r w:rsidDel="00000000" w:rsidR="00000000" w:rsidRPr="00000000">
        <w:rPr>
          <w:rtl w:val="0"/>
        </w:rPr>
        <w:t xml:space="preserve"> (e.g., 810 cells in MB-0414, 668 in MB-0869) or </w:t>
      </w:r>
      <w:r w:rsidDel="00000000" w:rsidR="00000000" w:rsidRPr="00000000">
        <w:rPr>
          <w:b w:val="1"/>
          <w:rtl w:val="0"/>
        </w:rPr>
        <w:t xml:space="preserve">immune cells</w:t>
      </w:r>
      <w:r w:rsidDel="00000000" w:rsidR="00000000" w:rsidRPr="00000000">
        <w:rPr>
          <w:rtl w:val="0"/>
        </w:rPr>
        <w:t xml:space="preserve"> (964 in MB-0238, 738 in MB-0413). The substantial fibroblast presence in certain tumors aligns with previous observations that cancer-associated fibroblasts can promote extracellular matrix remodeling, angiogenesis, and metastatic potential [5]. Moreover, the high proportion of immune cells in select samples (e.g., MB-0238, MB-0413) underscores the possibility that the local immune microenvironment may influence tumor biology or immunotherapeutic responses [6].</w:t>
      </w:r>
    </w:p>
    <w:p w:rsidR="00000000" w:rsidDel="00000000" w:rsidP="00000000" w:rsidRDefault="00000000" w:rsidRPr="00000000" w14:paraId="00000045">
      <w:pPr>
        <w:spacing w:after="240" w:before="240" w:lineRule="auto"/>
        <w:rPr/>
      </w:pPr>
      <w:r w:rsidDel="00000000" w:rsidR="00000000" w:rsidRPr="00000000">
        <w:rPr>
          <w:rtl w:val="0"/>
        </w:rPr>
        <w:t xml:space="preserve">Notably, </w:t>
      </w:r>
      <w:r w:rsidDel="00000000" w:rsidR="00000000" w:rsidRPr="00000000">
        <w:rPr>
          <w:b w:val="1"/>
          <w:rtl w:val="0"/>
        </w:rPr>
        <w:t xml:space="preserve">MB-0921</w:t>
      </w:r>
      <w:r w:rsidDel="00000000" w:rsidR="00000000" w:rsidRPr="00000000">
        <w:rPr>
          <w:rtl w:val="0"/>
        </w:rPr>
        <w:t xml:space="preserve"> and </w:t>
      </w:r>
      <w:r w:rsidDel="00000000" w:rsidR="00000000" w:rsidRPr="00000000">
        <w:rPr>
          <w:b w:val="1"/>
          <w:rtl w:val="0"/>
        </w:rPr>
        <w:t xml:space="preserve">MB-0869</w:t>
      </w:r>
      <w:r w:rsidDel="00000000" w:rsidR="00000000" w:rsidRPr="00000000">
        <w:rPr>
          <w:rtl w:val="0"/>
        </w:rPr>
        <w:t xml:space="preserve"> contained comparatively high levels of </w:t>
      </w:r>
      <w:r w:rsidDel="00000000" w:rsidR="00000000" w:rsidRPr="00000000">
        <w:rPr>
          <w:b w:val="1"/>
          <w:rtl w:val="0"/>
        </w:rPr>
        <w:t xml:space="preserve">endothelial cells</w:t>
      </w:r>
      <w:r w:rsidDel="00000000" w:rsidR="00000000" w:rsidRPr="00000000">
        <w:rPr>
          <w:rtl w:val="0"/>
        </w:rPr>
        <w:t xml:space="preserve"> (16 and 1, respectively), reflecting a degree of vascular heterogeneity. The </w:t>
      </w:r>
      <w:r w:rsidDel="00000000" w:rsidR="00000000" w:rsidRPr="00000000">
        <w:rPr>
          <w:b w:val="1"/>
          <w:rtl w:val="0"/>
        </w:rPr>
        <w:t xml:space="preserve">myoepithelial cell</w:t>
      </w:r>
      <w:r w:rsidDel="00000000" w:rsidR="00000000" w:rsidRPr="00000000">
        <w:rPr>
          <w:rtl w:val="0"/>
        </w:rPr>
        <w:t xml:space="preserve"> fraction was generally low across samples, though MB-0527 and MB-0060 each exhibited modest but non-negligible counts (6 and 2 cells, respectively). The “hypoxia-related” cluster appeared sporadically in MB-0869 (238 cells) and MB-0582 (151 cells), which may indicate spatially constrained regions of reduced oxygen tension. Future investigation employing transcriptomic or spatial-omics platforms could illuminate the functional impact of this putative hypoxic niche on tumor aggressiveness and therapy resistance [7].</w:t>
      </w:r>
    </w:p>
    <w:p w:rsidR="00000000" w:rsidDel="00000000" w:rsidP="00000000" w:rsidRDefault="00000000" w:rsidRPr="00000000" w14:paraId="00000046">
      <w:pPr>
        <w:spacing w:after="240" w:before="240" w:lineRule="auto"/>
        <w:rPr/>
      </w:pPr>
      <w:r w:rsidDel="00000000" w:rsidR="00000000" w:rsidRPr="00000000">
        <w:rPr>
          <w:rtl w:val="0"/>
        </w:rPr>
        <w:t xml:space="preserve">Taken together, these findings highlight proliferation (Ki67) and luminal marker expression (GATA3, CK8/18, PR) as key contributors to tumor subtype classification, while the varying abundances of fibroblasts and immune cells reflect an intricate and heterogeneous tumor microenvironment. This integrative analysis provides a framework for understanding how critical protein markers and the cellular milieu together shape clinical behavior in breast cancer and may inform more precise therapeutic strategies.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Gerdes J, et al. </w:t>
      </w:r>
      <w:r w:rsidDel="00000000" w:rsidR="00000000" w:rsidRPr="00000000">
        <w:rPr>
          <w:i w:val="1"/>
          <w:rtl w:val="0"/>
        </w:rPr>
        <w:t xml:space="preserve">J Immunol </w:t>
      </w:r>
      <w:commentRangeStart w:id="3"/>
      <w:r w:rsidDel="00000000" w:rsidR="00000000" w:rsidRPr="00000000">
        <w:rPr>
          <w:i w:val="1"/>
          <w:rtl w:val="0"/>
        </w:rPr>
        <w:t xml:space="preserve">Methods</w:t>
      </w:r>
      <w:commentRangeEnd w:id="3"/>
      <w:r w:rsidDel="00000000" w:rsidR="00000000" w:rsidRPr="00000000">
        <w:commentReference w:id="3"/>
      </w:r>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1984</w:t>
      </w:r>
      <w:r w:rsidDel="00000000" w:rsidR="00000000" w:rsidRPr="00000000">
        <w:rPr>
          <w:rtl w:val="0"/>
        </w:rPr>
        <w:t xml:space="preserve">; 67(1): 103-112.</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Asselin-Labat M-L, et al. </w:t>
      </w:r>
      <w:commentRangeStart w:id="4"/>
      <w:r w:rsidDel="00000000" w:rsidR="00000000" w:rsidRPr="00000000">
        <w:rPr>
          <w:i w:val="1"/>
          <w:rtl w:val="0"/>
        </w:rPr>
        <w:t xml:space="preserve">Cell Stem Cell.</w:t>
      </w:r>
      <w:r w:rsidDel="00000000" w:rsidR="00000000" w:rsidRPr="00000000">
        <w:rPr>
          <w:rtl w:val="0"/>
        </w:rPr>
        <w:t xml:space="preserve"> </w:t>
      </w:r>
      <w:r w:rsidDel="00000000" w:rsidR="00000000" w:rsidRPr="00000000">
        <w:rPr>
          <w:b w:val="1"/>
          <w:rtl w:val="0"/>
        </w:rPr>
        <w:t xml:space="preserve">2007</w:t>
      </w:r>
      <w:r w:rsidDel="00000000" w:rsidR="00000000" w:rsidRPr="00000000">
        <w:rPr>
          <w:rtl w:val="0"/>
        </w:rPr>
        <w:t xml:space="preserve">; 1(5): 578-589.</w:t>
      </w:r>
      <w:commentRangeEnd w:id="4"/>
      <w:r w:rsidDel="00000000" w:rsidR="00000000" w:rsidRPr="00000000">
        <w:commentReference w:id="4"/>
      </w:r>
      <w:r w:rsidDel="00000000" w:rsidR="00000000" w:rsidRPr="00000000">
        <w:rPr>
          <w:rtl w:val="0"/>
        </w:rPr>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Slamon DJ, et al. </w:t>
      </w:r>
      <w:r w:rsidDel="00000000" w:rsidR="00000000" w:rsidRPr="00000000">
        <w:rPr>
          <w:i w:val="1"/>
          <w:rtl w:val="0"/>
        </w:rPr>
        <w:t xml:space="preserve">Science.</w:t>
      </w:r>
      <w:r w:rsidDel="00000000" w:rsidR="00000000" w:rsidRPr="00000000">
        <w:rPr>
          <w:rtl w:val="0"/>
        </w:rPr>
        <w:t xml:space="preserve"> </w:t>
      </w:r>
      <w:r w:rsidDel="00000000" w:rsidR="00000000" w:rsidRPr="00000000">
        <w:rPr>
          <w:b w:val="1"/>
          <w:rtl w:val="0"/>
        </w:rPr>
        <w:t xml:space="preserve">1987</w:t>
      </w:r>
      <w:r w:rsidDel="00000000" w:rsidR="00000000" w:rsidRPr="00000000">
        <w:rPr>
          <w:rtl w:val="0"/>
        </w:rPr>
        <w:t xml:space="preserve">; 235(4785): 177-182.</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commentRangeStart w:id="5"/>
      <w:r w:rsidDel="00000000" w:rsidR="00000000" w:rsidRPr="00000000">
        <w:rPr>
          <w:rtl w:val="0"/>
        </w:rPr>
        <w:t xml:space="preserve">Liu H, et al. </w:t>
      </w:r>
      <w:r w:rsidDel="00000000" w:rsidR="00000000" w:rsidRPr="00000000">
        <w:rPr>
          <w:i w:val="1"/>
          <w:rtl w:val="0"/>
        </w:rPr>
        <w:t xml:space="preserve">Histopathology.</w:t>
      </w:r>
      <w:r w:rsidDel="00000000" w:rsidR="00000000" w:rsidRPr="00000000">
        <w:rPr>
          <w:rtl w:val="0"/>
        </w:rPr>
        <w:t xml:space="preserve"> </w:t>
      </w:r>
      <w:r w:rsidDel="00000000" w:rsidR="00000000" w:rsidRPr="00000000">
        <w:rPr>
          <w:b w:val="1"/>
          <w:rtl w:val="0"/>
        </w:rPr>
        <w:t xml:space="preserve">2012</w:t>
      </w:r>
      <w:r w:rsidDel="00000000" w:rsidR="00000000" w:rsidRPr="00000000">
        <w:rPr>
          <w:rtl w:val="0"/>
        </w:rPr>
        <w:t xml:space="preserve">; 61(6): 1058-1065.</w:t>
        <w:br w:type="textWrapp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Kalluri R. </w:t>
      </w:r>
      <w:r w:rsidDel="00000000" w:rsidR="00000000" w:rsidRPr="00000000">
        <w:rPr>
          <w:i w:val="1"/>
          <w:rtl w:val="0"/>
        </w:rPr>
        <w:t xml:space="preserve">Nat Rev Cancer.</w:t>
      </w:r>
      <w:r w:rsidDel="00000000" w:rsidR="00000000" w:rsidRPr="00000000">
        <w:rPr>
          <w:rtl w:val="0"/>
        </w:rPr>
        <w:t xml:space="preserve"> </w:t>
      </w:r>
      <w:r w:rsidDel="00000000" w:rsidR="00000000" w:rsidRPr="00000000">
        <w:rPr>
          <w:b w:val="1"/>
          <w:rtl w:val="0"/>
        </w:rPr>
        <w:t xml:space="preserve">2016</w:t>
      </w:r>
      <w:r w:rsidDel="00000000" w:rsidR="00000000" w:rsidRPr="00000000">
        <w:rPr>
          <w:rtl w:val="0"/>
        </w:rPr>
        <w:t xml:space="preserve">; 16(9): 582-598.</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Fridman WH, et al. </w:t>
      </w:r>
      <w:r w:rsidDel="00000000" w:rsidR="00000000" w:rsidRPr="00000000">
        <w:rPr>
          <w:i w:val="1"/>
          <w:rtl w:val="0"/>
        </w:rPr>
        <w:t xml:space="preserve">Nat Rev Cancer.</w:t>
      </w:r>
      <w:r w:rsidDel="00000000" w:rsidR="00000000" w:rsidRPr="00000000">
        <w:rPr>
          <w:rtl w:val="0"/>
        </w:rPr>
        <w:t xml:space="preserve"> </w:t>
      </w:r>
      <w:r w:rsidDel="00000000" w:rsidR="00000000" w:rsidRPr="00000000">
        <w:rPr>
          <w:b w:val="1"/>
          <w:rtl w:val="0"/>
        </w:rPr>
        <w:t xml:space="preserve">2012</w:t>
      </w:r>
      <w:r w:rsidDel="00000000" w:rsidR="00000000" w:rsidRPr="00000000">
        <w:rPr>
          <w:rtl w:val="0"/>
        </w:rPr>
        <w:t xml:space="preserve">; 12(4): 298-306.</w:t>
        <w:br w:type="textWrapping"/>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rtl w:val="0"/>
        </w:rPr>
        <w:t xml:space="preserve">Rankin EB, Giaccia AJ. </w:t>
      </w:r>
      <w:commentRangeStart w:id="6"/>
      <w:r w:rsidDel="00000000" w:rsidR="00000000" w:rsidRPr="00000000">
        <w:rPr>
          <w:i w:val="1"/>
          <w:rtl w:val="0"/>
        </w:rPr>
        <w:t xml:space="preserve">Cell Metab.</w:t>
      </w:r>
      <w:r w:rsidDel="00000000" w:rsidR="00000000" w:rsidRPr="00000000">
        <w:rPr>
          <w:rtl w:val="0"/>
        </w:rPr>
        <w:t xml:space="preserve"> </w:t>
      </w:r>
      <w:r w:rsidDel="00000000" w:rsidR="00000000" w:rsidRPr="00000000">
        <w:rPr>
          <w:b w:val="1"/>
          <w:rtl w:val="0"/>
        </w:rPr>
        <w:t xml:space="preserve">2016</w:t>
      </w:r>
      <w:r w:rsidDel="00000000" w:rsidR="00000000" w:rsidRPr="00000000">
        <w:rPr>
          <w:rtl w:val="0"/>
        </w:rPr>
        <w:t xml:space="preserve">; 23(3): 311-323.</w:t>
        <w:br w:type="textWrapp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4cn9t47rcp"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Gemini 2.0 Flash</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jc w:val="center"/>
        <w:rPr/>
      </w:pPr>
      <w:bookmarkStart w:colFirst="0" w:colLast="0" w:name="_x0yo431w9pti" w:id="26"/>
      <w:bookmarkEnd w:id="26"/>
      <w:r w:rsidDel="00000000" w:rsidR="00000000" w:rsidRPr="00000000">
        <w:rPr>
          <w:b w:val="1"/>
          <w:sz w:val="34"/>
          <w:szCs w:val="34"/>
          <w:rtl w:val="0"/>
        </w:rPr>
        <w:t xml:space="preserve">Gemini 2.0 Flash</w:t>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Date generated: 7/4/2025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Cellular Composition of the METABRIC Breast Cancer Cohort</w:t>
      </w:r>
    </w:p>
    <w:p w:rsidR="00000000" w:rsidDel="00000000" w:rsidP="00000000" w:rsidRDefault="00000000" w:rsidRPr="00000000" w14:paraId="00000057">
      <w:pPr>
        <w:spacing w:after="240" w:before="240" w:lineRule="auto"/>
        <w:rPr/>
      </w:pPr>
      <w:r w:rsidDel="00000000" w:rsidR="00000000" w:rsidRPr="00000000">
        <w:rPr>
          <w:rtl w:val="0"/>
        </w:rPr>
        <w:t xml:space="preserve">The METABRIC breast cancer cohort subset used in this study comprised 19,169 cells across 10 samples and 39 markers, representing 7 major cell types. Analysis of cell type distribution revealed that tumor cells were the most abundant cell type in each sample. Other cell types, including Myoepithelial Cells and Hypoxia-Related cells, were present at lower frequencies. The distribution of cell types across samples is shown in the heatmap in Figure 1, illustrating the variability in cellular composition within the cohort.  </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Identification of Tumor-Associated Markers</w:t>
      </w:r>
    </w:p>
    <w:p w:rsidR="00000000" w:rsidDel="00000000" w:rsidP="00000000" w:rsidRDefault="00000000" w:rsidRPr="00000000" w14:paraId="00000059">
      <w:pPr>
        <w:spacing w:after="240" w:before="240" w:lineRule="auto"/>
        <w:rPr/>
      </w:pPr>
      <w:r w:rsidDel="00000000" w:rsidR="00000000" w:rsidRPr="00000000">
        <w:rPr>
          <w:rtl w:val="0"/>
        </w:rPr>
        <w:t xml:space="preserve">To identify markers with elevated expression in tumor cells, we performed a Wilcoxon test, comparing tumor cells to all other cell types. This analysis identified 12 protein markers that were significantly overexpressed in tumor cells (adjusted p-value &lt; 0.01). The most significantly overexpressed markers included GATA3, panCK, and CK8_18. These results suggest that these markers may play a critical role in the biology of breast cancer tumor cells.  </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Random Forest Model for Tumor Cell Classification</w:t>
      </w:r>
    </w:p>
    <w:p w:rsidR="00000000" w:rsidDel="00000000" w:rsidP="00000000" w:rsidRDefault="00000000" w:rsidRPr="00000000" w14:paraId="0000005B">
      <w:pPr>
        <w:spacing w:after="240" w:before="240" w:lineRule="auto"/>
        <w:rPr/>
      </w:pPr>
      <w:r w:rsidDel="00000000" w:rsidR="00000000" w:rsidRPr="00000000">
        <w:rPr>
          <w:rtl w:val="0"/>
        </w:rPr>
        <w:t xml:space="preserve">We trained a Random Forest model to predict tumor cells using the 12 identified tumor-associated markers. Cross-validation of the model on the METABRIC dataset demonstrated high accuracy (0.894) and a Kappa statistic of 0.787, indicating strong agreement between predicted and actual cell types. Feature importance analysis within the Random Forest model highlighted Ki67, GATA3, CK8_18, panCK, and PR as the top 5 most important markers for tumor cell identification. This aligns with the known roles of Ki67 as a proliferation marker [ref: Gerdes et al., 1984] and GATA3 in luminal breast cancers [ref: Livasy et al., 2006].  </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Prediction of Tumor Cells in In-House Breast Cancer IMC Data</w:t>
      </w:r>
    </w:p>
    <w:p w:rsidR="00000000" w:rsidDel="00000000" w:rsidP="00000000" w:rsidRDefault="00000000" w:rsidRPr="00000000" w14:paraId="0000005D">
      <w:pPr>
        <w:spacing w:after="240" w:before="240" w:lineRule="auto"/>
        <w:rPr/>
      </w:pPr>
      <w:r w:rsidDel="00000000" w:rsidR="00000000" w:rsidRPr="00000000">
        <w:rPr>
          <w:rtl w:val="0"/>
        </w:rPr>
        <w:t xml:space="preserve">The Random Forest model was then applied to an in-house breast cancer IMC dataset to predict tumor cells. The model achieved an overall accuracy of 0.815 in predicting tumor cells in the in-house dataset. The model demonstrated high specificity (0.927), indicating a low false positive rate in identifying non-tumor cells, but lower sensitivity (0.596), suggesting a higher false negative rate in detecting tumor cells. The confusion matrix (Table 1) further details the performance of the model.  </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Tables and Figures</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b w:val="1"/>
          <w:rtl w:val="0"/>
        </w:rPr>
        <w:t xml:space="preserve">Figure 1:</w:t>
      </w:r>
      <w:r w:rsidDel="00000000" w:rsidR="00000000" w:rsidRPr="00000000">
        <w:rPr>
          <w:rtl w:val="0"/>
        </w:rPr>
        <w:t xml:space="preserve"> Heatmap of Cell Counts per Sample</w:t>
      </w:r>
    </w:p>
    <w:p w:rsidR="00000000" w:rsidDel="00000000" w:rsidP="00000000" w:rsidRDefault="00000000" w:rsidRPr="00000000" w14:paraId="00000060">
      <w:pPr>
        <w:numPr>
          <w:ilvl w:val="0"/>
          <w:numId w:val="4"/>
        </w:numPr>
        <w:spacing w:after="240" w:before="0" w:beforeAutospacing="0" w:lineRule="auto"/>
        <w:ind w:left="720" w:hanging="360"/>
      </w:pPr>
      <w:r w:rsidDel="00000000" w:rsidR="00000000" w:rsidRPr="00000000">
        <w:rPr>
          <w:b w:val="1"/>
          <w:rtl w:val="0"/>
        </w:rPr>
        <w:t xml:space="preserve">Table 1:</w:t>
      </w:r>
      <w:r w:rsidDel="00000000" w:rsidR="00000000" w:rsidRPr="00000000">
        <w:rPr>
          <w:rtl w:val="0"/>
        </w:rPr>
        <w:t xml:space="preserve"> Confusion Matrix and Statistics for In-House Data Prediction</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62">
      <w:pPr>
        <w:numPr>
          <w:ilvl w:val="0"/>
          <w:numId w:val="3"/>
        </w:numPr>
        <w:spacing w:after="0" w:afterAutospacing="0" w:before="240" w:lineRule="auto"/>
        <w:ind w:left="720" w:hanging="360"/>
      </w:pPr>
      <w:r w:rsidDel="00000000" w:rsidR="00000000" w:rsidRPr="00000000">
        <w:rPr>
          <w:rtl w:val="0"/>
        </w:rPr>
        <w:t xml:space="preserve">Gerdes, J., et al. </w:t>
      </w:r>
      <w:commentRangeStart w:id="7"/>
      <w:r w:rsidDel="00000000" w:rsidR="00000000" w:rsidRPr="00000000">
        <w:rPr>
          <w:rtl w:val="0"/>
        </w:rPr>
        <w:t xml:space="preserve">"Cell type analysis of human solid tumors. I. Antigen defined subsets in lymphomas as defined by the monoclonal antibody Ki-67." </w:t>
      </w:r>
      <w:commentRangeEnd w:id="7"/>
      <w:r w:rsidDel="00000000" w:rsidR="00000000" w:rsidRPr="00000000">
        <w:commentReference w:id="7"/>
      </w:r>
      <w:r w:rsidDel="00000000" w:rsidR="00000000" w:rsidRPr="00000000">
        <w:rPr>
          <w:i w:val="1"/>
          <w:rtl w:val="0"/>
        </w:rPr>
        <w:t xml:space="preserve">International journal of cancer</w:t>
      </w:r>
      <w:r w:rsidDel="00000000" w:rsidR="00000000" w:rsidRPr="00000000">
        <w:rPr>
          <w:rtl w:val="0"/>
        </w:rPr>
        <w:t xml:space="preserve"> 34.5 (1984): 681-686.</w:t>
      </w:r>
    </w:p>
    <w:p w:rsidR="00000000" w:rsidDel="00000000" w:rsidP="00000000" w:rsidRDefault="00000000" w:rsidRPr="00000000" w14:paraId="00000063">
      <w:pPr>
        <w:numPr>
          <w:ilvl w:val="0"/>
          <w:numId w:val="3"/>
        </w:numPr>
        <w:spacing w:after="240" w:before="0" w:beforeAutospacing="0" w:lineRule="auto"/>
        <w:ind w:left="720" w:hanging="360"/>
      </w:pPr>
      <w:commentRangeStart w:id="8"/>
      <w:r w:rsidDel="00000000" w:rsidR="00000000" w:rsidRPr="00000000">
        <w:rPr>
          <w:rtl w:val="0"/>
        </w:rPr>
        <w:t xml:space="preserve">Livasy, C. A., et al. "Immunophenotypic profiling of ductal carcinoma in situ shows that basal markers distinguish a subset with increased risk of recurrence." </w:t>
      </w:r>
      <w:r w:rsidDel="00000000" w:rsidR="00000000" w:rsidRPr="00000000">
        <w:rPr>
          <w:i w:val="1"/>
          <w:rtl w:val="0"/>
        </w:rPr>
        <w:t xml:space="preserve">Cancer research</w:t>
      </w:r>
      <w:r w:rsidDel="00000000" w:rsidR="00000000" w:rsidRPr="00000000">
        <w:rPr>
          <w:rtl w:val="0"/>
        </w:rPr>
        <w:t xml:space="preserve"> 66.15 (2006): 7280-7288.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Explanation of Key Improvements and Considerations:</w:t>
      </w:r>
    </w:p>
    <w:p w:rsidR="00000000" w:rsidDel="00000000" w:rsidP="00000000" w:rsidRDefault="00000000" w:rsidRPr="00000000" w14:paraId="00000065">
      <w:pPr>
        <w:numPr>
          <w:ilvl w:val="0"/>
          <w:numId w:val="7"/>
        </w:numPr>
        <w:spacing w:after="0" w:afterAutospacing="0" w:before="240" w:lineRule="auto"/>
        <w:ind w:left="720" w:hanging="360"/>
      </w:pPr>
      <w:r w:rsidDel="00000000" w:rsidR="00000000" w:rsidRPr="00000000">
        <w:rPr>
          <w:b w:val="1"/>
          <w:rtl w:val="0"/>
        </w:rPr>
        <w:t xml:space="preserve">Logical Flow:</w:t>
      </w:r>
      <w:r w:rsidDel="00000000" w:rsidR="00000000" w:rsidRPr="00000000">
        <w:rPr>
          <w:rtl w:val="0"/>
        </w:rPr>
        <w:t xml:space="preserve"> The narrative progresses logically from data description to marker identification and then to model training and application.</w:t>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b w:val="1"/>
          <w:rtl w:val="0"/>
        </w:rPr>
        <w:t xml:space="preserve">Quantitative Evidence:</w:t>
      </w:r>
      <w:r w:rsidDel="00000000" w:rsidR="00000000" w:rsidRPr="00000000">
        <w:rPr>
          <w:rtl w:val="0"/>
        </w:rPr>
        <w:t xml:space="preserve"> Specific values for accuracy, Kappa, sensitivity, and specificity are included to support the conclusions.</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b w:val="1"/>
          <w:rtl w:val="0"/>
        </w:rPr>
        <w:t xml:space="preserve">Biological Context:</w:t>
      </w:r>
      <w:r w:rsidDel="00000000" w:rsidR="00000000" w:rsidRPr="00000000">
        <w:rPr>
          <w:rtl w:val="0"/>
        </w:rPr>
        <w:t xml:space="preserve"> I've added brief biological context (with placeholder references) to highlight the relevance of key markers like Ki67 and GATA3. You should replace these with actual citations.</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rtl w:val="0"/>
        </w:rPr>
        <w:t xml:space="preserve">Clarity and Precision:</w:t>
      </w:r>
      <w:r w:rsidDel="00000000" w:rsidR="00000000" w:rsidRPr="00000000">
        <w:rPr>
          <w:rtl w:val="0"/>
        </w:rPr>
        <w:t xml:space="preserve"> The language is more precise and avoids overly technical jargon where possible.</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b w:val="1"/>
          <w:rtl w:val="0"/>
        </w:rPr>
        <w:t xml:space="preserve">Structure:</w:t>
      </w:r>
      <w:r w:rsidDel="00000000" w:rsidR="00000000" w:rsidRPr="00000000">
        <w:rPr>
          <w:rtl w:val="0"/>
        </w:rPr>
        <w:t xml:space="preserve"> The "Results" section is organized with subheadings to improve readability.</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b w:val="1"/>
          <w:rtl w:val="0"/>
        </w:rPr>
        <w:t xml:space="preserve">Callouts for Visuals:</w:t>
      </w:r>
      <w:r w:rsidDel="00000000" w:rsidR="00000000" w:rsidRPr="00000000">
        <w:rPr>
          <w:rtl w:val="0"/>
        </w:rPr>
        <w:t xml:space="preserve"> I've included callouts for the figure and table.</w:t>
      </w:r>
    </w:p>
    <w:p w:rsidR="00000000" w:rsidDel="00000000" w:rsidP="00000000" w:rsidRDefault="00000000" w:rsidRPr="00000000" w14:paraId="0000006B">
      <w:pPr>
        <w:numPr>
          <w:ilvl w:val="0"/>
          <w:numId w:val="7"/>
        </w:numPr>
        <w:spacing w:after="0" w:afterAutospacing="0" w:before="0" w:beforeAutospacing="0" w:lineRule="auto"/>
        <w:ind w:left="720" w:hanging="360"/>
      </w:pPr>
      <w:commentRangeStart w:id="9"/>
      <w:r w:rsidDel="00000000" w:rsidR="00000000" w:rsidRPr="00000000">
        <w:rPr>
          <w:b w:val="1"/>
          <w:rtl w:val="0"/>
        </w:rPr>
        <w:t xml:space="preserve">Placeholder References:</w:t>
      </w:r>
      <w:r w:rsidDel="00000000" w:rsidR="00000000" w:rsidRPr="00000000">
        <w:rPr>
          <w:rtl w:val="0"/>
        </w:rPr>
        <w:t xml:space="preserve"> I've added placeholder references that you </w:t>
      </w:r>
      <w:r w:rsidDel="00000000" w:rsidR="00000000" w:rsidRPr="00000000">
        <w:rPr>
          <w:b w:val="1"/>
          <w:rtl w:val="0"/>
        </w:rPr>
        <w:t xml:space="preserve">MUST</w:t>
      </w:r>
      <w:r w:rsidDel="00000000" w:rsidR="00000000" w:rsidRPr="00000000">
        <w:rPr>
          <w:rtl w:val="0"/>
        </w:rPr>
        <w:t xml:space="preserve"> replace with appropriate citations. It is critical to provide accurate and relevant citations in a scientific paper.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C">
      <w:pPr>
        <w:numPr>
          <w:ilvl w:val="0"/>
          <w:numId w:val="7"/>
        </w:numPr>
        <w:spacing w:after="240" w:before="0" w:beforeAutospacing="0" w:lineRule="auto"/>
        <w:ind w:left="720" w:hanging="360"/>
      </w:pPr>
      <w:r w:rsidDel="00000000" w:rsidR="00000000" w:rsidRPr="00000000">
        <w:rPr>
          <w:b w:val="1"/>
          <w:rtl w:val="0"/>
        </w:rPr>
        <w:t xml:space="preserve">Completeness:</w:t>
      </w:r>
      <w:r w:rsidDel="00000000" w:rsidR="00000000" w:rsidRPr="00000000">
        <w:rPr>
          <w:rtl w:val="0"/>
        </w:rPr>
        <w:t xml:space="preserve"> This draft covers all the major findings in the report.</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To finalize this "Results" section, you need to:</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b w:val="1"/>
          <w:rtl w:val="0"/>
        </w:rPr>
        <w:t xml:space="preserve">Replace the placeholder references</w:t>
      </w:r>
      <w:r w:rsidDel="00000000" w:rsidR="00000000" w:rsidRPr="00000000">
        <w:rPr>
          <w:rtl w:val="0"/>
        </w:rPr>
        <w:t xml:space="preserve"> with proper citations from the scientific literature.</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b w:val="1"/>
          <w:rtl w:val="0"/>
        </w:rPr>
        <w:t xml:space="preserve">Ensure the figure and table are correctly numbered and placed</w:t>
      </w:r>
      <w:r w:rsidDel="00000000" w:rsidR="00000000" w:rsidRPr="00000000">
        <w:rPr>
          <w:rtl w:val="0"/>
        </w:rPr>
        <w:t xml:space="preserve"> in your manuscript.</w:t>
      </w:r>
    </w:p>
    <w:p w:rsidR="00000000" w:rsidDel="00000000" w:rsidP="00000000" w:rsidRDefault="00000000" w:rsidRPr="00000000" w14:paraId="00000070">
      <w:pPr>
        <w:numPr>
          <w:ilvl w:val="0"/>
          <w:numId w:val="8"/>
        </w:numPr>
        <w:spacing w:after="240" w:before="0" w:beforeAutospacing="0" w:lineRule="auto"/>
        <w:ind w:left="720" w:hanging="360"/>
      </w:pPr>
      <w:r w:rsidDel="00000000" w:rsidR="00000000" w:rsidRPr="00000000">
        <w:rPr>
          <w:b w:val="1"/>
          <w:rtl w:val="0"/>
        </w:rPr>
        <w:t xml:space="preserve">Double-check for accuracy and consistency</w:t>
      </w:r>
      <w:r w:rsidDel="00000000" w:rsidR="00000000" w:rsidRPr="00000000">
        <w:rPr>
          <w:rtl w:val="0"/>
        </w:rPr>
        <w:t xml:space="preserve"> with the rest of your manuscript.</w:t>
      </w:r>
    </w:p>
    <w:p w:rsidR="00000000" w:rsidDel="00000000" w:rsidP="00000000" w:rsidRDefault="00000000" w:rsidRPr="00000000" w14:paraId="00000071">
      <w:pPr>
        <w:spacing w:after="240" w:before="240" w:lineRule="auto"/>
        <w:ind w:left="720" w:firstLine="0"/>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hdkat3hhecg"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Claude 3.7 Sonnet</w: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jc w:val="center"/>
        <w:rPr/>
      </w:pPr>
      <w:bookmarkStart w:colFirst="0" w:colLast="0" w:name="_1bxjn7lx05i5" w:id="28"/>
      <w:bookmarkEnd w:id="28"/>
      <w:r w:rsidDel="00000000" w:rsidR="00000000" w:rsidRPr="00000000">
        <w:rPr>
          <w:b w:val="1"/>
          <w:sz w:val="34"/>
          <w:szCs w:val="34"/>
          <w:rtl w:val="0"/>
        </w:rPr>
        <w:t xml:space="preserve">Claude 3.7 Sonnet</w:t>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Date generated: 7/4/2025</w:t>
      </w:r>
    </w:p>
    <w:p w:rsidR="00000000" w:rsidDel="00000000" w:rsidP="00000000" w:rsidRDefault="00000000" w:rsidRPr="00000000" w14:paraId="00000079">
      <w:pPr>
        <w:pStyle w:val="Heading1"/>
        <w:keepNext w:val="0"/>
        <w:keepLines w:val="0"/>
        <w:spacing w:before="480" w:lineRule="auto"/>
        <w:rPr>
          <w:b w:val="1"/>
          <w:sz w:val="46"/>
          <w:szCs w:val="46"/>
        </w:rPr>
      </w:pPr>
      <w:bookmarkStart w:colFirst="0" w:colLast="0" w:name="_jm5956jwd74w" w:id="29"/>
      <w:bookmarkEnd w:id="29"/>
      <w:r w:rsidDel="00000000" w:rsidR="00000000" w:rsidRPr="00000000">
        <w:rPr>
          <w:b w:val="1"/>
          <w:sz w:val="46"/>
          <w:szCs w:val="46"/>
          <w:rtl w:val="0"/>
        </w:rPr>
        <w:t xml:space="preserve">Results</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4xrf3uam7j1d" w:id="30"/>
      <w:bookmarkEnd w:id="30"/>
      <w:r w:rsidDel="00000000" w:rsidR="00000000" w:rsidRPr="00000000">
        <w:rPr>
          <w:b w:val="1"/>
          <w:sz w:val="34"/>
          <w:szCs w:val="34"/>
          <w:rtl w:val="0"/>
        </w:rPr>
        <w:t xml:space="preserve">Characterization of Breast Cancer Cellular Composition in the METABRIC Dataset</w:t>
      </w:r>
    </w:p>
    <w:p w:rsidR="00000000" w:rsidDel="00000000" w:rsidP="00000000" w:rsidRDefault="00000000" w:rsidRPr="00000000" w14:paraId="0000007B">
      <w:pPr>
        <w:spacing w:after="240" w:before="240" w:lineRule="auto"/>
        <w:rPr/>
      </w:pPr>
      <w:r w:rsidDel="00000000" w:rsidR="00000000" w:rsidRPr="00000000">
        <w:rPr>
          <w:rtl w:val="0"/>
        </w:rPr>
        <w:t xml:space="preserve">We analyzed a subset of the METABRIC breast cancer cohort comprising 10 samples with 19,169 cells annotated across 7 major cell types and profiled with 39 protein markers. Examination of cellular composition revealed substantial heterogeneity across samples (Fig. 1), with tumor cells constituting the predominant population in most samples. Notably, samples MB-0582, MB-0527, and MB-0429 showed particularly high tumor cell enrichment (&gt;1,400 cells per sample), while other cell types, particularly myoepithelial cells and hypoxia-related cells, were consistently less abundant across the dataset.</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z4fbex82uk3u" w:id="31"/>
      <w:bookmarkEnd w:id="31"/>
      <w:r w:rsidDel="00000000" w:rsidR="00000000" w:rsidRPr="00000000">
        <w:rPr>
          <w:b w:val="1"/>
          <w:sz w:val="34"/>
          <w:szCs w:val="34"/>
          <w:rtl w:val="0"/>
        </w:rPr>
        <w:t xml:space="preserve">Identification of Tumor-Associated Protein Markers</w:t>
      </w:r>
    </w:p>
    <w:p w:rsidR="00000000" w:rsidDel="00000000" w:rsidP="00000000" w:rsidRDefault="00000000" w:rsidRPr="00000000" w14:paraId="0000007D">
      <w:pPr>
        <w:spacing w:after="240" w:before="240" w:lineRule="auto"/>
        <w:rPr/>
      </w:pPr>
      <w:r w:rsidDel="00000000" w:rsidR="00000000" w:rsidRPr="00000000">
        <w:rPr>
          <w:rtl w:val="0"/>
        </w:rPr>
        <w:t xml:space="preserve">To identify protein markers that distinguish tumor cells from the surrounding microenvironment, we performed differential expression analysis using the Wilcoxon rank-sum test, comparing expression in tumor cells versus all other cell types. This analysis revealed 12 protein markers significantly upregulated in tumor cells (adjusted p-value &lt; 0.01), with fold changes ranging from 0.99 to 2.15 (Table 1). The top five markers with the strongest statistical significance were GATA3, panCK, CK8_18, PR, and Ki67. Notably, Ki67 exhibited the highest fold change (2.15), consistent with its established role as a proliferation marker frequently elevated in breast cancer cells.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Table 1: Significantly upregulated markers in tumor cells</w:t>
      </w:r>
    </w:p>
    <w:tbl>
      <w:tblPr>
        <w:tblStyle w:val="Table1"/>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3170"/>
        <w:gridCol w:w="2105"/>
        <w:tblGridChange w:id="0">
          <w:tblGrid>
            <w:gridCol w:w="1400"/>
            <w:gridCol w:w="3170"/>
            <w:gridCol w:w="210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center"/>
              <w:rPr/>
            </w:pPr>
            <w:r w:rsidDel="00000000" w:rsidR="00000000" w:rsidRPr="00000000">
              <w:rPr>
                <w:b w:val="1"/>
                <w:rtl w:val="0"/>
              </w:rPr>
              <w:t xml:space="preserve">Marker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center"/>
              <w:rPr/>
            </w:pPr>
            <w:r w:rsidDel="00000000" w:rsidR="00000000" w:rsidRPr="00000000">
              <w:rPr>
                <w:b w:val="1"/>
                <w:rtl w:val="0"/>
              </w:rPr>
              <w:t xml:space="preserve">Fold Change (Tumor/Other)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center"/>
              <w:rPr/>
            </w:pPr>
            <w:r w:rsidDel="00000000" w:rsidR="00000000" w:rsidRPr="00000000">
              <w:rPr>
                <w:b w:val="1"/>
                <w:rtl w:val="0"/>
              </w:rPr>
              <w:t xml:space="preserve">Adjusted p-value</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pPr>
            <w:r w:rsidDel="00000000" w:rsidR="00000000" w:rsidRPr="00000000">
              <w:rPr>
                <w:rtl w:val="0"/>
              </w:rPr>
              <w:t xml:space="preserve">GATA3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pPr>
            <w:r w:rsidDel="00000000" w:rsidR="00000000" w:rsidRPr="00000000">
              <w:rPr>
                <w:rtl w:val="0"/>
              </w:rPr>
              <w:t xml:space="preserve">1.45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pPr>
            <w:r w:rsidDel="00000000" w:rsidR="00000000" w:rsidRPr="00000000">
              <w:rPr>
                <w:rtl w:val="0"/>
              </w:rPr>
              <w:t xml:space="preserve">0.00E+00</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pPr>
            <w:r w:rsidDel="00000000" w:rsidR="00000000" w:rsidRPr="00000000">
              <w:rPr>
                <w:rtl w:val="0"/>
              </w:rPr>
              <w:t xml:space="preserve">panCK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pPr>
            <w:r w:rsidDel="00000000" w:rsidR="00000000" w:rsidRPr="00000000">
              <w:rPr>
                <w:rtl w:val="0"/>
              </w:rPr>
              <w:t xml:space="preserve">1.35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pPr>
            <w:r w:rsidDel="00000000" w:rsidR="00000000" w:rsidRPr="00000000">
              <w:rPr>
                <w:rtl w:val="0"/>
              </w:rPr>
              <w:t xml:space="preserve">0.00E+00</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pPr>
            <w:r w:rsidDel="00000000" w:rsidR="00000000" w:rsidRPr="00000000">
              <w:rPr>
                <w:rtl w:val="0"/>
              </w:rPr>
              <w:t xml:space="preserve">CK8_18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pPr>
            <w:r w:rsidDel="00000000" w:rsidR="00000000" w:rsidRPr="00000000">
              <w:rPr>
                <w:rtl w:val="0"/>
              </w:rPr>
              <w:t xml:space="preserve">1.42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pPr>
            <w:r w:rsidDel="00000000" w:rsidR="00000000" w:rsidRPr="00000000">
              <w:rPr>
                <w:rtl w:val="0"/>
              </w:rPr>
              <w:t xml:space="preserve">1.18E-289</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pPr>
            <w:r w:rsidDel="00000000" w:rsidR="00000000" w:rsidRPr="00000000">
              <w:rPr>
                <w:rtl w:val="0"/>
              </w:rPr>
              <w:t xml:space="preserve">PR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pPr>
            <w:r w:rsidDel="00000000" w:rsidR="00000000" w:rsidRPr="00000000">
              <w:rPr>
                <w:rtl w:val="0"/>
              </w:rPr>
              <w:t xml:space="preserve">1.11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pPr>
            <w:r w:rsidDel="00000000" w:rsidR="00000000" w:rsidRPr="00000000">
              <w:rPr>
                <w:rtl w:val="0"/>
              </w:rPr>
              <w:t xml:space="preserve">6.50E-136</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pPr>
            <w:r w:rsidDel="00000000" w:rsidR="00000000" w:rsidRPr="00000000">
              <w:rPr>
                <w:rtl w:val="0"/>
              </w:rPr>
              <w:t xml:space="preserve">Ki67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pPr>
            <w:r w:rsidDel="00000000" w:rsidR="00000000" w:rsidRPr="00000000">
              <w:rPr>
                <w:rtl w:val="0"/>
              </w:rPr>
              <w:t xml:space="preserve">2.15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pPr>
            <w:r w:rsidDel="00000000" w:rsidR="00000000" w:rsidRPr="00000000">
              <w:rPr>
                <w:rtl w:val="0"/>
              </w:rPr>
              <w:t xml:space="preserve">2.44E-65</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pPr>
            <w:r w:rsidDel="00000000" w:rsidR="00000000" w:rsidRPr="00000000">
              <w:rPr>
                <w:rtl w:val="0"/>
              </w:rPr>
              <w:t xml:space="preserve">E-cadherin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pPr>
            <w:r w:rsidDel="00000000" w:rsidR="00000000" w:rsidRPr="00000000">
              <w:rPr>
                <w:rtl w:val="0"/>
              </w:rPr>
              <w:t xml:space="preserve">1.04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pPr>
            <w:r w:rsidDel="00000000" w:rsidR="00000000" w:rsidRPr="00000000">
              <w:rPr>
                <w:rtl w:val="0"/>
              </w:rPr>
              <w:t xml:space="preserve">2.55E-56</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pPr>
            <w:r w:rsidDel="00000000" w:rsidR="00000000" w:rsidRPr="00000000">
              <w:rPr>
                <w:rtl w:val="0"/>
              </w:rPr>
              <w:t xml:space="preserve">HER2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pPr>
            <w:r w:rsidDel="00000000" w:rsidR="00000000" w:rsidRPr="00000000">
              <w:rPr>
                <w:rtl w:val="0"/>
              </w:rPr>
              <w:t xml:space="preserve">1.07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pPr>
            <w:r w:rsidDel="00000000" w:rsidR="00000000" w:rsidRPr="00000000">
              <w:rPr>
                <w:rtl w:val="0"/>
              </w:rPr>
              <w:t xml:space="preserve">1.71E-32</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pPr>
            <w:r w:rsidDel="00000000" w:rsidR="00000000" w:rsidRPr="00000000">
              <w:rPr>
                <w:rtl w:val="0"/>
              </w:rPr>
              <w:t xml:space="preserve">CK7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pPr>
            <w:r w:rsidDel="00000000" w:rsidR="00000000" w:rsidRPr="00000000">
              <w:rPr>
                <w:rtl w:val="0"/>
              </w:rPr>
              <w:t xml:space="preserve">1.14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pPr>
            <w:r w:rsidDel="00000000" w:rsidR="00000000" w:rsidRPr="00000000">
              <w:rPr>
                <w:rtl w:val="0"/>
              </w:rPr>
              <w:t xml:space="preserve">6.48E-19</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pPr>
            <w:r w:rsidDel="00000000" w:rsidR="00000000" w:rsidRPr="00000000">
              <w:rPr>
                <w:rtl w:val="0"/>
              </w:rPr>
              <w:t xml:space="preserve">Sox9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pPr>
            <w:r w:rsidDel="00000000" w:rsidR="00000000" w:rsidRPr="00000000">
              <w:rPr>
                <w:rtl w:val="0"/>
              </w:rPr>
              <w:t xml:space="preserve">1.08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pPr>
            <w:r w:rsidDel="00000000" w:rsidR="00000000" w:rsidRPr="00000000">
              <w:rPr>
                <w:rtl w:val="0"/>
              </w:rPr>
              <w:t xml:space="preserve">7.22E-19</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pPr>
            <w:r w:rsidDel="00000000" w:rsidR="00000000" w:rsidRPr="00000000">
              <w:rPr>
                <w:rtl w:val="0"/>
              </w:rPr>
              <w:t xml:space="preserve">p53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pPr>
            <w:r w:rsidDel="00000000" w:rsidR="00000000" w:rsidRPr="00000000">
              <w:rPr>
                <w:rtl w:val="0"/>
              </w:rPr>
              <w:t xml:space="preserve">1.04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pPr>
            <w:r w:rsidDel="00000000" w:rsidR="00000000" w:rsidRPr="00000000">
              <w:rPr>
                <w:rtl w:val="0"/>
              </w:rPr>
              <w:t xml:space="preserve">2.98E-09</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pPr>
            <w:r w:rsidDel="00000000" w:rsidR="00000000" w:rsidRPr="00000000">
              <w:rPr>
                <w:rtl w:val="0"/>
              </w:rPr>
              <w:t xml:space="preserve">CD20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pPr>
            <w:r w:rsidDel="00000000" w:rsidR="00000000" w:rsidRPr="00000000">
              <w:rPr>
                <w:rtl w:val="0"/>
              </w:rPr>
              <w:t xml:space="preserve">2.03E-03</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pPr>
            <w:r w:rsidDel="00000000" w:rsidR="00000000" w:rsidRPr="00000000">
              <w:rPr>
                <w:rtl w:val="0"/>
              </w:rPr>
              <w:t xml:space="preserve">CK5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pPr>
            <w:r w:rsidDel="00000000" w:rsidR="00000000" w:rsidRPr="00000000">
              <w:rPr>
                <w:rtl w:val="0"/>
              </w:rPr>
              <w:t xml:space="preserve">1.03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pPr>
            <w:r w:rsidDel="00000000" w:rsidR="00000000" w:rsidRPr="00000000">
              <w:rPr>
                <w:rtl w:val="0"/>
              </w:rPr>
              <w:t xml:space="preserve">2.03E-03</w:t>
            </w:r>
          </w:p>
        </w:tc>
      </w:tr>
    </w:tbl>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omdab1b9g4y8" w:id="32"/>
      <w:bookmarkEnd w:id="32"/>
      <w:r w:rsidDel="00000000" w:rsidR="00000000" w:rsidRPr="00000000">
        <w:rPr>
          <w:b w:val="1"/>
          <w:sz w:val="34"/>
          <w:szCs w:val="34"/>
          <w:rtl w:val="0"/>
        </w:rPr>
        <w:t xml:space="preserve">Development of a Random Forest Classifier for Tumor Cell Identification</w:t>
      </w:r>
    </w:p>
    <w:p w:rsidR="00000000" w:rsidDel="00000000" w:rsidP="00000000" w:rsidRDefault="00000000" w:rsidRPr="00000000" w14:paraId="000000A7">
      <w:pPr>
        <w:spacing w:after="240" w:before="240" w:lineRule="auto"/>
        <w:rPr/>
      </w:pPr>
      <w:r w:rsidDel="00000000" w:rsidR="00000000" w:rsidRPr="00000000">
        <w:rPr>
          <w:rtl w:val="0"/>
        </w:rPr>
        <w:t xml:space="preserve">Using the 12 identified tumor-associated markers, we developed a Random Forest classification model to distinguish tumor cells from other cell types. The model was trained on the METABRIC dataset using 5-fold cross-validation, achieving high performance with an accuracy of 89.4% and a kappa value of 0.787. Analysis of feature importance revealed that the model particularly relied on Ki67, GATA3, CK8_18, panCK, and PR for classification decisions (Fig. 2), corresponding well with the markers showing the most significant differential expression.</w:t>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p845zitn9cze" w:id="33"/>
      <w:bookmarkEnd w:id="33"/>
      <w:r w:rsidDel="00000000" w:rsidR="00000000" w:rsidRPr="00000000">
        <w:rPr>
          <w:b w:val="1"/>
          <w:sz w:val="34"/>
          <w:szCs w:val="34"/>
          <w:rtl w:val="0"/>
        </w:rPr>
        <w:t xml:space="preserve">Validation of the Classification Model on Independent Breast Cancer IMC Data</w:t>
      </w:r>
    </w:p>
    <w:p w:rsidR="00000000" w:rsidDel="00000000" w:rsidP="00000000" w:rsidRDefault="00000000" w:rsidRPr="00000000" w14:paraId="000000A9">
      <w:pPr>
        <w:spacing w:after="240" w:before="240" w:lineRule="auto"/>
        <w:rPr/>
      </w:pPr>
      <w:r w:rsidDel="00000000" w:rsidR="00000000" w:rsidRPr="00000000">
        <w:rPr>
          <w:rtl w:val="0"/>
        </w:rPr>
        <w:t xml:space="preserve">To evaluate the generalizability of our model, we applied the trained Random Forest classifier to an independent set of breast cancer IMC samples that had been previously manually annotated. The model achieved an overall accuracy of 81.5% (95% CI: 80.9-82.1%) with a specificity of 92.7% for non-tumor cells and a sensitivity of 59.6% for tumor cells. The balanced accuracy was 76.1%, with a kappa value of 0.558, indicating moderate to substantial agreement between the model predictions and manual annotations.</w:t>
      </w:r>
    </w:p>
    <w:p w:rsidR="00000000" w:rsidDel="00000000" w:rsidP="00000000" w:rsidRDefault="00000000" w:rsidRPr="00000000" w14:paraId="000000AA">
      <w:pPr>
        <w:spacing w:after="240" w:before="240" w:lineRule="auto"/>
        <w:rPr/>
      </w:pPr>
      <w:r w:rsidDel="00000000" w:rsidR="00000000" w:rsidRPr="00000000">
        <w:rPr>
          <w:rtl w:val="0"/>
        </w:rPr>
        <w:t xml:space="preserve">The confusion matrix revealed that the model correctly classified 11,556 tumor cells but misclassified 908 tumor cells as non-tumor (false negatives). Conversely, 3,786 non-tumor cells were correctly identified, while 2,572 were incorrectly classified as tumor cells (false positives). This pattern indicates that while the model has high specificity in identifying non-tumor cells, there is room for improvement in tumor cell sensitivity.</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7ot1e4dvl7pp" w:id="34"/>
      <w:bookmarkEnd w:id="34"/>
      <w:r w:rsidDel="00000000" w:rsidR="00000000" w:rsidRPr="00000000">
        <w:rPr>
          <w:b w:val="1"/>
          <w:sz w:val="34"/>
          <w:szCs w:val="34"/>
          <w:rtl w:val="0"/>
        </w:rPr>
        <w:t xml:space="preserve">Minimal Marker Panel for Tumor Classification</w:t>
      </w:r>
    </w:p>
    <w:p w:rsidR="00000000" w:rsidDel="00000000" w:rsidP="00000000" w:rsidRDefault="00000000" w:rsidRPr="00000000" w14:paraId="000000AC">
      <w:pPr>
        <w:spacing w:after="240" w:before="240" w:lineRule="auto"/>
        <w:rPr/>
      </w:pPr>
      <w:r w:rsidDel="00000000" w:rsidR="00000000" w:rsidRPr="00000000">
        <w:rPr>
          <w:rtl w:val="0"/>
        </w:rPr>
        <w:t xml:space="preserve">Based on the feature importance analysis, we identified a core set of markers that contribute most significantly to tumor cell classification. Ki67, GATA3, and CK8_18 emerged as the top three markers, collectively capturing proliferative activity (Ki67) and epithelial lineage specification (GATA3, CK8_18) - key characteristics of breast cancer cells. The importance scores show a steep decline after the top five markers, suggesting that a reduced panel consisting of Ki67, GATA3, CK8_18, panCK, and PR might be sufficient for effective tumor cell classification in breast cancer IMC studies.</w:t>
      </w:r>
    </w:p>
    <w:p w:rsidR="00000000" w:rsidDel="00000000" w:rsidP="00000000" w:rsidRDefault="00000000" w:rsidRPr="00000000" w14:paraId="000000AD">
      <w:pPr>
        <w:spacing w:after="240" w:before="240" w:lineRule="auto"/>
        <w:rPr/>
      </w:pPr>
      <w:r w:rsidDel="00000000" w:rsidR="00000000" w:rsidRPr="00000000">
        <w:rPr>
          <w:rtl w:val="0"/>
        </w:rPr>
        <w:t xml:space="preserve">Our findings demonstrate that a small set of protein markers can effectively distinguish tumor cells in breast cancer tissues, providing a valuable resource for standardized annotation in future IMC studies of breast cancer microenvironments.</w:t>
      </w:r>
    </w:p>
    <w:p w:rsidR="00000000" w:rsidDel="00000000" w:rsidP="00000000" w:rsidRDefault="00000000" w:rsidRPr="00000000" w14:paraId="000000A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7ga20nsdx14" w:id="35"/>
      <w:bookmarkEnd w:id="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Overall comments on the four report</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Matt</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Claude 3.7 Sonnet &gt; ChatGPT o1 &gt; Gemini 2.0 &gt; ChatGPT 4o</w:t>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The models are strong in different aspects</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Sonnet was most impressive for me because it introduced a sense of purpose to various results, actually made meaningful non-trivial insights and felt relatively cohesive. It was also the only report to use appropriate formatting and structure reminiscent of a journal article.</w:t>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Both ChatGPT models and Gemini have a very distinctive AI slop to it.</w:t>
      </w:r>
      <w:commentRangeStart w:id="10"/>
      <w:r w:rsidDel="00000000" w:rsidR="00000000" w:rsidRPr="00000000">
        <w:rPr>
          <w:rtl w:val="0"/>
        </w:rPr>
        <w:t xml:space="preserve"> It says a lot without saying anything at all. </w:t>
      </w:r>
      <w:commentRangeEnd w:id="10"/>
      <w:r w:rsidDel="00000000" w:rsidR="00000000" w:rsidRPr="00000000">
        <w:commentReference w:id="10"/>
      </w:r>
      <w:r w:rsidDel="00000000" w:rsidR="00000000" w:rsidRPr="00000000">
        <w:rPr>
          <w:rtl w:val="0"/>
        </w:rPr>
        <w:t xml:space="preserve">It copies out results and draws trivial conclusions that don’t synthesise its own knowledge with the results. It is quite difficult to separate out why each model is better than the other.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Cabiria</w:t>
      </w:r>
    </w:p>
    <w:p w:rsidR="00000000" w:rsidDel="00000000" w:rsidP="00000000" w:rsidRDefault="00000000" w:rsidRPr="00000000" w14:paraId="000000BA">
      <w:pPr>
        <w:numPr>
          <w:ilvl w:val="0"/>
          <w:numId w:val="9"/>
        </w:numPr>
        <w:ind w:left="720" w:hanging="360"/>
      </w:pPr>
      <w:r w:rsidDel="00000000" w:rsidR="00000000" w:rsidRPr="00000000">
        <w:rPr>
          <w:rtl w:val="0"/>
        </w:rPr>
        <w:t xml:space="preserve">The sentences in ChataGPT-4o mostly are truth + inference / analysis. The format is truth + “sugguest/relect/highlight”. No reference. </w:t>
      </w:r>
    </w:p>
    <w:p w:rsidR="00000000" w:rsidDel="00000000" w:rsidP="00000000" w:rsidRDefault="00000000" w:rsidRPr="00000000" w14:paraId="000000BB">
      <w:pPr>
        <w:numPr>
          <w:ilvl w:val="0"/>
          <w:numId w:val="9"/>
        </w:numPr>
        <w:ind w:left="720" w:hanging="360"/>
      </w:pPr>
      <w:r w:rsidDel="00000000" w:rsidR="00000000" w:rsidRPr="00000000">
        <w:rPr>
          <w:rtl w:val="0"/>
        </w:rPr>
        <w:t xml:space="preserve"> ChatGPT-o1provides some unrelated information, eg. Parallel deconvolution, reference. </w:t>
      </w:r>
    </w:p>
    <w:p w:rsidR="00000000" w:rsidDel="00000000" w:rsidP="00000000" w:rsidRDefault="00000000" w:rsidRPr="00000000" w14:paraId="000000BC">
      <w:pPr>
        <w:numPr>
          <w:ilvl w:val="0"/>
          <w:numId w:val="9"/>
        </w:numPr>
        <w:ind w:left="720" w:hanging="360"/>
      </w:pPr>
      <w:r w:rsidDel="00000000" w:rsidR="00000000" w:rsidRPr="00000000">
        <w:rPr>
          <w:rtl w:val="0"/>
        </w:rPr>
        <w:t xml:space="preserve">Gemini 2.0 Flash has unrelated sections: key improvement and consideration; finalize result</w:t>
      </w:r>
    </w:p>
    <w:p w:rsidR="00000000" w:rsidDel="00000000" w:rsidP="00000000" w:rsidRDefault="00000000" w:rsidRPr="00000000" w14:paraId="000000BD">
      <w:pPr>
        <w:numPr>
          <w:ilvl w:val="0"/>
          <w:numId w:val="9"/>
        </w:numPr>
        <w:ind w:left="720" w:hanging="360"/>
      </w:pPr>
      <w:r w:rsidDel="00000000" w:rsidR="00000000" w:rsidRPr="00000000">
        <w:rPr>
          <w:rtl w:val="0"/>
        </w:rPr>
        <w:t xml:space="preserve">Claude 3.7 Sonnet mostly reword the report and add results. </w:t>
      </w:r>
    </w:p>
    <w:p w:rsidR="00000000" w:rsidDel="00000000" w:rsidP="00000000" w:rsidRDefault="00000000" w:rsidRPr="00000000" w14:paraId="000000BE">
      <w:pPr>
        <w:numPr>
          <w:ilvl w:val="0"/>
          <w:numId w:val="9"/>
        </w:numPr>
        <w:ind w:left="720" w:hanging="360"/>
        <w:rPr>
          <w:b w:val="1"/>
        </w:rPr>
      </w:pPr>
      <w:r w:rsidDel="00000000" w:rsidR="00000000" w:rsidRPr="00000000">
        <w:rPr>
          <w:b w:val="1"/>
          <w:rtl w:val="0"/>
        </w:rPr>
        <w:t xml:space="preserve">Model  ranking: ChataGPT-4o &gt; Claude 3.7 &gt;  ChatGPT-o1provides &gt; Gemini 2.0 Flash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Fei  </w:t>
      </w:r>
    </w:p>
    <w:p w:rsidR="00000000" w:rsidDel="00000000" w:rsidP="00000000" w:rsidRDefault="00000000" w:rsidRPr="00000000" w14:paraId="000000C2">
      <w:pPr>
        <w:numPr>
          <w:ilvl w:val="0"/>
          <w:numId w:val="6"/>
        </w:numPr>
        <w:ind w:left="720" w:hanging="360"/>
        <w:rPr>
          <w:b w:val="1"/>
        </w:rPr>
      </w:pPr>
      <w:r w:rsidDel="00000000" w:rsidR="00000000" w:rsidRPr="00000000">
        <w:rPr>
          <w:b w:val="1"/>
          <w:rtl w:val="0"/>
        </w:rPr>
        <w:t xml:space="preserve">Ranking: chatGPT-01  &gt; Gemini 2.0 Flash &gt;  ChatGPT-4o &gt; Claude 3.7 Sonnet </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chatGPT-01 </w:t>
      </w:r>
    </w:p>
    <w:p w:rsidR="00000000" w:rsidDel="00000000" w:rsidP="00000000" w:rsidRDefault="00000000" w:rsidRPr="00000000" w14:paraId="000000C4">
      <w:pPr>
        <w:numPr>
          <w:ilvl w:val="1"/>
          <w:numId w:val="6"/>
        </w:numPr>
        <w:ind w:left="1440" w:hanging="360"/>
      </w:pPr>
      <w:r w:rsidDel="00000000" w:rsidR="00000000" w:rsidRPr="00000000">
        <w:rPr>
          <w:rtl w:val="0"/>
        </w:rPr>
        <w:t xml:space="preserve">It gives quite a more profound thought and explanation for the results, although some minor inconsistency of the description.</w:t>
      </w:r>
    </w:p>
    <w:p w:rsidR="00000000" w:rsidDel="00000000" w:rsidP="00000000" w:rsidRDefault="00000000" w:rsidRPr="00000000" w14:paraId="000000C5">
      <w:pPr>
        <w:ind w:left="2160" w:firstLine="0"/>
        <w:rPr/>
      </w:pPr>
      <w:r w:rsidDel="00000000" w:rsidR="00000000" w:rsidRPr="00000000">
        <w:rPr>
          <w:rtl w:val="0"/>
        </w:rPr>
        <w:t xml:space="preserve"> e.g. it should  be “low “ but it reports “high” in the sentence below: [Notably, </w:t>
      </w:r>
      <w:r w:rsidDel="00000000" w:rsidR="00000000" w:rsidRPr="00000000">
        <w:rPr>
          <w:b w:val="1"/>
          <w:rtl w:val="0"/>
        </w:rPr>
        <w:t xml:space="preserve">MB-0921</w:t>
      </w:r>
      <w:r w:rsidDel="00000000" w:rsidR="00000000" w:rsidRPr="00000000">
        <w:rPr>
          <w:rtl w:val="0"/>
        </w:rPr>
        <w:t xml:space="preserve"> and </w:t>
      </w:r>
      <w:r w:rsidDel="00000000" w:rsidR="00000000" w:rsidRPr="00000000">
        <w:rPr>
          <w:b w:val="1"/>
          <w:rtl w:val="0"/>
        </w:rPr>
        <w:t xml:space="preserve">MB-0869</w:t>
      </w:r>
      <w:r w:rsidDel="00000000" w:rsidR="00000000" w:rsidRPr="00000000">
        <w:rPr>
          <w:rtl w:val="0"/>
        </w:rPr>
        <w:t xml:space="preserve"> contained comparatively </w:t>
      </w:r>
      <w:r w:rsidDel="00000000" w:rsidR="00000000" w:rsidRPr="00000000">
        <w:rPr>
          <w:color w:val="ff0000"/>
          <w:rtl w:val="0"/>
        </w:rPr>
        <w:t xml:space="preserve">high</w:t>
      </w:r>
      <w:r w:rsidDel="00000000" w:rsidR="00000000" w:rsidRPr="00000000">
        <w:rPr>
          <w:rtl w:val="0"/>
        </w:rPr>
        <w:t xml:space="preserve"> levels of </w:t>
      </w:r>
      <w:r w:rsidDel="00000000" w:rsidR="00000000" w:rsidRPr="00000000">
        <w:rPr>
          <w:b w:val="1"/>
          <w:rtl w:val="0"/>
        </w:rPr>
        <w:t xml:space="preserve">endothelial cells</w:t>
      </w:r>
      <w:r w:rsidDel="00000000" w:rsidR="00000000" w:rsidRPr="00000000">
        <w:rPr>
          <w:rtl w:val="0"/>
        </w:rPr>
        <w:t xml:space="preserve"> (16 and 1, respectively)]</w:t>
      </w:r>
    </w:p>
    <w:p w:rsidR="00000000" w:rsidDel="00000000" w:rsidP="00000000" w:rsidRDefault="00000000" w:rsidRPr="00000000" w14:paraId="000000C6">
      <w:pPr>
        <w:numPr>
          <w:ilvl w:val="1"/>
          <w:numId w:val="6"/>
        </w:numPr>
        <w:ind w:left="1440" w:hanging="360"/>
      </w:pPr>
      <w:r w:rsidDel="00000000" w:rsidR="00000000" w:rsidRPr="00000000">
        <w:rPr>
          <w:rtl w:val="0"/>
        </w:rPr>
        <w:t xml:space="preserve">The majority of the references are wrong, but the contents and insights are accurate. </w:t>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Gemini 2.0 Flash </w:t>
      </w:r>
    </w:p>
    <w:p w:rsidR="00000000" w:rsidDel="00000000" w:rsidP="00000000" w:rsidRDefault="00000000" w:rsidRPr="00000000" w14:paraId="000000C8">
      <w:pPr>
        <w:numPr>
          <w:ilvl w:val="1"/>
          <w:numId w:val="6"/>
        </w:numPr>
        <w:ind w:left="1440" w:hanging="360"/>
      </w:pPr>
      <w:r w:rsidDel="00000000" w:rsidR="00000000" w:rsidRPr="00000000">
        <w:rPr>
          <w:rtl w:val="0"/>
        </w:rPr>
        <w:t xml:space="preserve">The report is not as profound as chatGPT-01, but more profound than ChatGPT-4o.  By “profound”,  I mean it provides more insights. </w:t>
      </w:r>
    </w:p>
    <w:p w:rsidR="00000000" w:rsidDel="00000000" w:rsidP="00000000" w:rsidRDefault="00000000" w:rsidRPr="00000000" w14:paraId="000000C9">
      <w:pPr>
        <w:numPr>
          <w:ilvl w:val="1"/>
          <w:numId w:val="6"/>
        </w:numPr>
        <w:spacing w:after="0" w:afterAutospacing="0"/>
        <w:ind w:left="1440" w:hanging="360"/>
      </w:pPr>
      <w:r w:rsidDel="00000000" w:rsidR="00000000" w:rsidRPr="00000000">
        <w:rPr>
          <w:rtl w:val="0"/>
        </w:rPr>
        <w:t xml:space="preserve">The last part of the report is quite interesting, as it encourages people ot look at the accuracy of the reference and replace them. Do this mean the model admits its weakness in providing accurate reference? </w:t>
      </w:r>
    </w:p>
    <w:p w:rsidR="00000000" w:rsidDel="00000000" w:rsidP="00000000" w:rsidRDefault="00000000" w:rsidRPr="00000000" w14:paraId="000000CA">
      <w:pPr>
        <w:numPr>
          <w:ilvl w:val="2"/>
          <w:numId w:val="6"/>
        </w:numPr>
        <w:spacing w:after="0" w:afterAutospacing="0" w:before="0" w:beforeAutospacing="0" w:lineRule="auto"/>
        <w:ind w:left="2160" w:hanging="360"/>
      </w:pPr>
      <w:r w:rsidDel="00000000" w:rsidR="00000000" w:rsidRPr="00000000">
        <w:rPr>
          <w:b w:val="1"/>
          <w:rtl w:val="0"/>
        </w:rPr>
        <w:t xml:space="preserve">To finalize this "Results" section, you need to” </w:t>
      </w:r>
    </w:p>
    <w:p w:rsidR="00000000" w:rsidDel="00000000" w:rsidP="00000000" w:rsidRDefault="00000000" w:rsidRPr="00000000" w14:paraId="000000CB">
      <w:pPr>
        <w:numPr>
          <w:ilvl w:val="0"/>
          <w:numId w:val="6"/>
        </w:numPr>
        <w:spacing w:after="0" w:afterAutospacing="0" w:before="0" w:beforeAutospacing="0" w:lineRule="auto"/>
        <w:ind w:left="720" w:hanging="360"/>
        <w:rPr>
          <w:b w:val="1"/>
        </w:rPr>
      </w:pPr>
      <w:r w:rsidDel="00000000" w:rsidR="00000000" w:rsidRPr="00000000">
        <w:rPr>
          <w:b w:val="1"/>
          <w:rtl w:val="0"/>
        </w:rPr>
        <w:t xml:space="preserve">Claude 3.7 Sonnet </w:t>
      </w:r>
    </w:p>
    <w:p w:rsidR="00000000" w:rsidDel="00000000" w:rsidP="00000000" w:rsidRDefault="00000000" w:rsidRPr="00000000" w14:paraId="000000CC">
      <w:pPr>
        <w:numPr>
          <w:ilvl w:val="1"/>
          <w:numId w:val="6"/>
        </w:numPr>
        <w:spacing w:after="240" w:before="0" w:beforeAutospacing="0" w:lineRule="auto"/>
        <w:ind w:left="1440" w:hanging="360"/>
      </w:pPr>
      <w:r w:rsidDel="00000000" w:rsidR="00000000" w:rsidRPr="00000000">
        <w:rPr>
          <w:rtl w:val="0"/>
        </w:rPr>
        <w:t xml:space="preserve">The interpretation for confusion matrix seems wrong </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Lijia</w:t>
      </w:r>
    </w:p>
    <w:p w:rsidR="00000000" w:rsidDel="00000000" w:rsidP="00000000" w:rsidRDefault="00000000" w:rsidRPr="00000000" w14:paraId="000000CF">
      <w:pPr>
        <w:numPr>
          <w:ilvl w:val="0"/>
          <w:numId w:val="5"/>
        </w:numPr>
        <w:ind w:left="720" w:hanging="360"/>
      </w:pPr>
      <w:r w:rsidDel="00000000" w:rsidR="00000000" w:rsidRPr="00000000">
        <w:rPr>
          <w:rFonts w:ascii="Arial Unicode MS" w:cs="Arial Unicode MS" w:eastAsia="Arial Unicode MS" w:hAnsi="Arial Unicode MS"/>
          <w:rtl w:val="0"/>
        </w:rPr>
        <w:t xml:space="preserve">Ranking：o1 &gt; Claude 3.7 Sonnet &gt; GPT 4o &gt; gemini 2.0 Flash</w:t>
      </w:r>
    </w:p>
    <w:p w:rsidR="00000000" w:rsidDel="00000000" w:rsidP="00000000" w:rsidRDefault="00000000" w:rsidRPr="00000000" w14:paraId="000000D0">
      <w:pPr>
        <w:numPr>
          <w:ilvl w:val="0"/>
          <w:numId w:val="5"/>
        </w:numPr>
        <w:ind w:left="720" w:hanging="360"/>
      </w:pPr>
      <w:r w:rsidDel="00000000" w:rsidR="00000000" w:rsidRPr="00000000">
        <w:rPr>
          <w:rtl w:val="0"/>
        </w:rPr>
        <w:t xml:space="preserve">The O1 model provides the report in a journal-style writing, only focusing on the biological interpretation. The Claude model balanced the report with the bioinformatics results and biological interpretation (rewording of the original report), but the writing style is not close to a journal style. GPT 4o is a worse version of Claude 3.7, and Gemini only provides some key points.</w:t>
      </w:r>
    </w:p>
    <w:p w:rsidR="00000000" w:rsidDel="00000000" w:rsidP="00000000" w:rsidRDefault="00000000" w:rsidRPr="00000000" w14:paraId="000000D1">
      <w:pPr>
        <w:numPr>
          <w:ilvl w:val="0"/>
          <w:numId w:val="5"/>
        </w:numPr>
        <w:ind w:left="720" w:hanging="360"/>
      </w:pPr>
      <w:r w:rsidDel="00000000" w:rsidR="00000000" w:rsidRPr="00000000">
        <w:rPr>
          <w:rtl w:val="0"/>
        </w:rPr>
        <w:t xml:space="preserve">The biological interpretation is very limited for all models.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e Cao" w:id="10" w:date="2025-05-25T06:06:41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summary</w:t>
      </w:r>
    </w:p>
  </w:comment>
  <w:comment w:author="Lijia Yu" w:id="8" w:date="2025-04-08T01:14:0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this</w:t>
      </w:r>
    </w:p>
  </w:comment>
  <w:comment w:author="Lijia Yu" w:id="5" w:date="2025-04-08T01:04:18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it</w:t>
      </w:r>
    </w:p>
  </w:comment>
  <w:comment w:author="Yue Cao" w:id="9" w:date="2025-05-25T06:05:0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so Gemini says the references are placeholder only, not actual references @lijia.yu@sydney.edu.au</w:t>
      </w:r>
    </w:p>
  </w:comment>
  <w:comment w:author="Lijia Yu" w:id="3" w:date="2025-04-08T01:01:45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inccorect</w:t>
      </w:r>
    </w:p>
  </w:comment>
  <w:comment w:author="Daniel Kim" w:id="0" w:date="2025-04-14T23:36:10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for Jean: Do we count this as interpretation?</w:t>
      </w:r>
    </w:p>
  </w:comment>
  <w:comment w:author="Matthew Shu" w:id="1" w:date="2025-04-16T09:37:36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Ki67 is a known proliferation marker. I don't think this counts as an interpretation as it didn't make any logical conclusion.</w:t>
      </w:r>
    </w:p>
  </w:comment>
  <w:comment w:author="Lijia Yu" w:id="7" w:date="2025-04-08T01:13:43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title is incorrect</w:t>
      </w:r>
    </w:p>
  </w:comment>
  <w:comment w:author="Lijia Yu" w:id="4" w:date="2025-04-08T01:01:58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find this</w:t>
      </w:r>
    </w:p>
  </w:comment>
  <w:comment w:author="Lijia Yu" w:id="6" w:date="2025-04-08T01:06:3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this</w:t>
      </w:r>
    </w:p>
  </w:comment>
  <w:comment w:author="Lijia Yu" w:id="2" w:date="2025-04-08T00:50:38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 deconvolution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ature.com/articles/s43018-020-0026-6" TargetMode="External"/><Relationship Id="rId8" Type="http://schemas.openxmlformats.org/officeDocument/2006/relationships/hyperlink" Target="https://www.nature.com/articles/s43018-020-0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