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pPr>
      <w:r>
        <w:t xml:space="preserve">LinkedIn Promo — Part Three: Dear Rebecca, Does the Machine Know My Name?</w:t>
      </w:r>
    </w:p>
    <w:p>
      <w:pPr>
        <w:pStyle w:val="Heading2"/>
        <w:spacing w:after="200" w:before="320"/>
      </w:pPr>
      <w:r>
        <w:t xml:space="preserve">Image prompt (for Midjourney / DALL-E / Ideogram / Firefly)</w:t>
      </w:r>
    </w:p>
    <w:p>
      <w:pPr>
        <w:spacing w:after="240" w:line="360"/>
      </w:pPr>
      <w:r>
        <w:t xml:space="preserve">Editorial photograph, warm and intimate, then cut cold. A worn wooden pub bar counter in low evening light — brass rail, a coaster, a parma on a plate still steaming, one empty bar stool pulled slightly out as if someone just left or is about to sit. Warm tungsten light, amber and gold tones, shallow depth of field. In the soft-focus background, at the far end of the same counter, a self-order kiosk glows with cold blue-white light — the only cold light source in an otherwise warm room. No people, no faces, no visible text on the kiosk screen, no logos. Shot on a 50mm lens at wide aperture, subtle film grain, in the style of a Bloomberg Businessweek or The Economist cover photograph. Horizontal composition, negative space in the upper third for a headline overlay. Mood: two temperatures of light in one room — the one that remembers you, and the one that doesn't need to.</w:t>
      </w:r>
    </w:p>
    <w:p>
      <w:pPr>
        <w:spacing w:after="240" w:line="360"/>
      </w:pPr>
      <w:r>
        <w:rPr>
          <w:b/>
          <w:bCs/>
        </w:rPr>
        <w:t xml:space="preserve">Spec:</w:t>
      </w:r>
      <w:r>
        <w:t xml:space="preserve"> 1600×840px (~1.91:1). Midjourney: </w:t>
      </w:r>
      <w:r>
        <w:rPr>
          <w:rFonts w:ascii="Consolas" w:cs="Consolas" w:eastAsia="Consolas" w:hAnsi="Consolas"/>
        </w:rPr>
        <w:t xml:space="preserve">--ar 1.91:1 --style raw</w:t>
      </w:r>
      <w:r>
        <w:t xml:space="preserve">.</w:t>
      </w:r>
    </w:p>
    <w:p>
      <w:pPr>
        <w:spacing w:after="240" w:line="360"/>
      </w:pPr>
      <w:r>
        <w:rPr>
          <w:b/>
          <w:bCs/>
        </w:rPr>
        <w:t xml:space="preserve">Backup prompt</w:t>
      </w:r>
      <w:r>
        <w:t xml:space="preserve"> (if the kiosk reads as too literal/sci-fi): drop it entirely and instead show the empty bar stool alone, with a small brass name-plate or worn patch on the counter in front of it where a regular's elbows have rested for years — the human version of "remembering you," with nothing needing to explain what might replace it.</w:t>
      </w:r>
    </w:p>
    <w:p>
      <w:pPr>
        <w:pBdr>
          <w:bottom w:val="single" w:color="AAAAAA" w:sz="6" w:space="1"/>
        </w:pBdr>
        <w:spacing w:after="300" w:before="200"/>
      </w:pPr>
    </w:p>
    <w:p>
      <w:pPr>
        <w:pStyle w:val="Heading2"/>
        <w:spacing w:after="200" w:before="320"/>
      </w:pPr>
      <w:r>
        <w:t xml:space="preserve">LinkedIn post copy</w:t>
      </w:r>
    </w:p>
    <w:p>
      <w:pPr>
        <w:spacing w:after="160" w:before="280"/>
      </w:pPr>
      <w:r>
        <w:rPr>
          <w:b/>
          <w:bCs/>
        </w:rPr>
        <w:t xml:space="preserve">Version A — story-first hook:</w:t>
      </w:r>
    </w:p>
    <w:p>
      <w:pPr>
        <w:pBdr>
          <w:left w:val="single" w:color="888888" w:sz="12" w:space="8"/>
        </w:pBdr>
        <w:spacing w:after="160" w:line="340"/>
        <w:ind w:left="720"/>
      </w:pPr>
      <w:r>
        <w:t xml:space="preserve">I've been sitting with a number I can't make peace with. To keep my restaurant where it needs to be, I'd need to raise prices 30–40%.</w:t>
      </w:r>
    </w:p>
    <w:p>
      <w:pPr>
        <w:pBdr>
          <w:left w:val="single" w:color="888888" w:sz="12" w:space="8"/>
        </w:pBdr>
        <w:spacing w:after="160" w:line="340"/>
        <w:ind w:left="720"/>
      </w:pPr>
      <w:r>
        <w:t xml:space="preserve">It's not the number that keeps me up. It's who I lose if I actually charge it — the couple who've ordered the same dish every second Friday for three years. The old fella who comes in Tuesdays because someone always says hello. They're not paying for a meal at that point. They're paying to be known.</w:t>
      </w:r>
    </w:p>
    <w:p>
      <w:pPr>
        <w:pBdr>
          <w:left w:val="single" w:color="888888" w:sz="12" w:space="8"/>
        </w:pBdr>
        <w:spacing w:after="160" w:line="340"/>
        <w:ind w:left="720"/>
      </w:pPr>
      <w:r>
        <w:t xml:space="preserve">Clubs and RSLs are the one part of Australian hospitality with the balance sheet to automate at scale — pokies revenue funding kitchens that barely need a person in them. Independents like mine can't follow them there even if we wanted to.</w:t>
      </w:r>
    </w:p>
    <w:p>
      <w:pPr>
        <w:pBdr>
          <w:left w:val="single" w:color="888888" w:sz="12" w:space="8"/>
        </w:pBdr>
        <w:spacing w:after="160" w:line="340"/>
        <w:ind w:left="720"/>
      </w:pPr>
      <w:r>
        <w:t xml:space="preserve">Part Three of The Cost of Convenience is an open letter to ClubsNSW CEO Rebecca Riant, asking the question her industry is about to answer for a thousand venues at once: if the cheap parma and the "remembered" parma both exist, which one actually wins — and does the person choosing cheap know what they traded to get there?</w:t>
      </w:r>
    </w:p>
    <w:p>
      <w:pPr>
        <w:pBdr>
          <w:left w:val="single" w:color="888888" w:sz="12" w:space="8"/>
        </w:pBdr>
        <w:spacing w:after="160" w:line="340"/>
        <w:ind w:left="720"/>
      </w:pPr>
      <w:r>
        <w:t xml:space="preserve">Read it here: [link]</w:t>
      </w:r>
    </w:p>
    <w:p>
      <w:pPr>
        <w:pBdr>
          <w:left w:val="single" w:color="888888" w:sz="12" w:space="8"/>
        </w:pBdr>
        <w:spacing w:after="240" w:line="340"/>
        <w:ind w:left="720"/>
      </w:pPr>
      <w:r>
        <w:t xml:space="preserve">Comment KNOWN if you've got a venue where they still remember your order.</w:t>
      </w:r>
    </w:p>
    <w:p>
      <w:pPr>
        <w:spacing w:after="160" w:before="280"/>
      </w:pPr>
      <w:r>
        <w:rPr>
          <w:b/>
          <w:bCs/>
        </w:rPr>
        <w:t xml:space="preserve">Version B — provocation-first hook:</w:t>
      </w:r>
    </w:p>
    <w:p>
      <w:pPr>
        <w:pBdr>
          <w:left w:val="single" w:color="888888" w:sz="12" w:space="8"/>
        </w:pBdr>
        <w:spacing w:after="160" w:line="340"/>
        <w:ind w:left="720"/>
      </w:pPr>
      <w:r>
        <w:t xml:space="preserve">The parma was never really the product.</w:t>
      </w:r>
    </w:p>
    <w:p>
      <w:pPr>
        <w:pBdr>
          <w:left w:val="single" w:color="888888" w:sz="12" w:space="8"/>
        </w:pBdr>
        <w:spacing w:after="160" w:line="340"/>
        <w:ind w:left="720"/>
      </w:pPr>
      <w:r>
        <w:t xml:space="preserve">I think the actual product, in every pub and club that's ever kept a regular for a decade, was someone remembering your order before you'd finished sitting down. Automate that person out, and you might keep the price point — and lose the loyalty that price point was never actually buying.</w:t>
      </w:r>
    </w:p>
    <w:p>
      <w:pPr>
        <w:pBdr>
          <w:left w:val="single" w:color="888888" w:sz="12" w:space="8"/>
        </w:pBdr>
        <w:spacing w:after="160" w:line="340"/>
        <w:ind w:left="720"/>
      </w:pPr>
      <w:r>
        <w:t xml:space="preserve">Clubs and RSLs are the only part of Australian hospitality with the capital to automate at real scale, right now, this year. Independent restaurants like mine don't get that option — we're being squeezed toward closing or pricing ourselves into a different customer entirely.</w:t>
      </w:r>
    </w:p>
    <w:p>
      <w:pPr>
        <w:pBdr>
          <w:left w:val="single" w:color="888888" w:sz="12" w:space="8"/>
        </w:pBdr>
        <w:spacing w:after="160" w:line="340"/>
        <w:ind w:left="720"/>
      </w:pPr>
      <w:r>
        <w:t xml:space="preserve">This week's letter in The Cost of Convenience goes to ClubsNSW CEO Rebecca Riant, the person actually holding this decision for a thousand venues. Unlike the last two letters in this series, hers is a choice that hasn't been made yet.</w:t>
      </w:r>
    </w:p>
    <w:p>
      <w:pPr>
        <w:pBdr>
          <w:left w:val="single" w:color="888888" w:sz="12" w:space="8"/>
        </w:pBdr>
        <w:spacing w:after="160" w:line="340"/>
        <w:ind w:left="720"/>
      </w:pPr>
      <w:r>
        <w:t xml:space="preserve">Part Three is live: [link]</w:t>
      </w:r>
    </w:p>
    <w:p>
      <w:pPr>
        <w:pBdr>
          <w:left w:val="single" w:color="888888" w:sz="12" w:space="8"/>
        </w:pBdr>
        <w:spacing w:after="240" w:line="340"/>
        <w:ind w:left="720"/>
      </w:pPr>
      <w:r>
        <w:t xml:space="preserve">Comment KNOWN if this one hits close to home.</w:t>
      </w:r>
    </w:p>
    <w:p>
      <w:pPr>
        <w:spacing w:after="240" w:line="360"/>
      </w:pPr>
      <w:r>
        <w:t xml:space="preserve">Lead with </w:t>
      </w:r>
      <w:r>
        <w:rPr>
          <w:b/>
          <w:bCs/>
        </w:rPr>
        <w:t xml:space="preserve">A</w:t>
      </w:r>
      <w:r>
        <w:t xml:space="preserve"> if you want the personal price-rise admission doing the emotional work — it's the most vulnerable moment in the series so far and performs well as a hook. Lead with </w:t>
      </w:r>
      <w:r>
        <w:rPr>
          <w:b/>
          <w:bCs/>
        </w:rPr>
        <w:t xml:space="preserve">B</w:t>
      </w:r>
      <w:r>
        <w:t xml:space="preserve"> if you want the "the parma was never the product" line up front as the scroll-stopper; it's the most quotable sentence in the piece.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2026-08-22T03:25:53.543Z</dcterms:created>
  <dcterms:modified xsi:type="dcterms:W3CDTF">2026-08-22T03:25:53.543Z</dcterms:modified>
</cp:coreProperties>
</file>

<file path=docProps/custom.xml><?xml version="1.0" encoding="utf-8"?>
<Properties xmlns="http://schemas.openxmlformats.org/officeDocument/2006/custom-properties" xmlns:vt="http://schemas.openxmlformats.org/officeDocument/2006/docPropsVTypes"/>
</file>