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:rsidP="0C916FCB" w14:paraId="0C80F280" wp14:textId="77777777">
      <w:pPr>
        <w:spacing w:after="40"/>
        <w:rPr>
          <w:color w:val="auto"/>
          <w:lang w:val="en-US"/>
        </w:rPr>
      </w:pPr>
      <w:r w:rsidRPr="0C916FCB" w:rsidR="0C916FCB">
        <w:rPr>
          <w:b w:val="1"/>
          <w:bCs w:val="1"/>
          <w:color w:val="auto"/>
          <w:sz w:val="32"/>
          <w:szCs w:val="32"/>
          <w:lang w:val="en-US"/>
        </w:rPr>
        <w:t>Lumovy: Public Sector (Industry Page)</w:t>
      </w:r>
    </w:p>
    <w:p xmlns:wp14="http://schemas.microsoft.com/office/word/2010/wordml" w:rsidP="0C916FCB" w14:paraId="7A2884C0" wp14:textId="77777777">
      <w:pPr>
        <w:spacing w:after="240"/>
        <w:rPr>
          <w:b w:val="0"/>
          <w:bCs w:val="0"/>
          <w:color w:val="auto"/>
          <w:lang w:val="en-US"/>
        </w:rPr>
      </w:pPr>
      <w:r w:rsidRPr="0C916FCB" w:rsidR="0C916FCB">
        <w:rPr>
          <w:b w:val="1"/>
          <w:bCs w:val="1"/>
          <w:color w:val="auto"/>
          <w:sz w:val="19"/>
          <w:szCs w:val="19"/>
          <w:lang w:val="en-US"/>
        </w:rPr>
        <w:t xml:space="preserve">Keywords used: </w:t>
      </w:r>
      <w:r w:rsidRPr="0C916FCB" w:rsidR="0C916FCB">
        <w:rPr>
          <w:b w:val="0"/>
          <w:bCs w:val="0"/>
          <w:color w:val="auto"/>
          <w:sz w:val="19"/>
          <w:szCs w:val="19"/>
          <w:lang w:val="en-US"/>
        </w:rPr>
        <w:t>public sector digital transformation, digital transformation in government, compliance management software, government ERP modernization, dynamics 365 for government, government erp software, Dynamics 365 government</w:t>
      </w:r>
    </w:p>
    <w:p xmlns:wp14="http://schemas.microsoft.com/office/word/2010/wordml" w14:paraId="3F726F27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1. Hero Section</w:t>
      </w:r>
    </w:p>
    <w:p xmlns:wp14="http://schemas.microsoft.com/office/word/2010/wordml" w14:paraId="56135F38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Eyebrow</w:t>
      </w:r>
    </w:p>
    <w:p xmlns:wp14="http://schemas.microsoft.com/office/word/2010/wordml" w14:paraId="0964AFBA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Public Sector | Government Modernization</w:t>
      </w:r>
    </w:p>
    <w:p xmlns:wp14="http://schemas.microsoft.com/office/word/2010/wordml" w14:paraId="64F65352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Headline</w:t>
      </w:r>
    </w:p>
    <w:p xmlns:wp14="http://schemas.microsoft.com/office/word/2010/wordml" w14:paraId="39C9A7EE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Modernize Public Services Without Compromising Security or Compliance</w:t>
      </w:r>
    </w:p>
    <w:p xmlns:wp14="http://schemas.microsoft.com/office/word/2010/wordml" w14:paraId="62987200" wp14:textId="77777777">
      <w:pPr>
        <w:spacing w:before="200" w:after="60"/>
        <w:rPr>
          <w:color w:val="auto"/>
        </w:rPr>
      </w:pPr>
      <w:r w:rsidR="0C916FCB">
        <w:rPr>
          <w:b w:val="1"/>
          <w:bCs w:val="1"/>
          <w:caps w:val="1"/>
          <w:color w:val="auto"/>
          <w:spacing w:val="10"/>
          <w:sz w:val="19"/>
          <w:szCs w:val="19"/>
        </w:rPr>
        <w:t>Subhead</w:t>
      </w:r>
    </w:p>
    <w:p w:rsidR="6B7FC930" w:rsidP="0C916FCB" w:rsidRDefault="6B7FC930" w14:paraId="323B4543" w14:textId="3FF14869">
      <w:pPr>
        <w:spacing w:after="160"/>
        <w:rPr>
          <w:b w:val="0"/>
          <w:bCs w:val="0"/>
          <w:color w:val="76923C" w:themeColor="accent3" w:themeTint="FF" w:themeShade="BF"/>
          <w:sz w:val="22"/>
          <w:szCs w:val="22"/>
          <w:lang w:val="en-US"/>
        </w:rPr>
      </w:pPr>
      <w:r w:rsidRPr="0C916FCB" w:rsidR="6B7FC930">
        <w:rPr>
          <w:b w:val="0"/>
          <w:bCs w:val="0"/>
          <w:color w:val="76923C" w:themeColor="accent3" w:themeTint="FF" w:themeShade="BF"/>
          <w:sz w:val="22"/>
          <w:szCs w:val="22"/>
          <w:lang w:val="en-US"/>
        </w:rPr>
        <w:t>Modernize citizen services with</w:t>
      </w:r>
      <w:r w:rsidRPr="0C916FCB" w:rsidR="6B7FC930">
        <w:rPr>
          <w:b w:val="1"/>
          <w:bCs w:val="1"/>
          <w:color w:val="76923C" w:themeColor="accent3" w:themeTint="FF" w:themeShade="BF"/>
          <w:sz w:val="22"/>
          <w:szCs w:val="22"/>
          <w:lang w:val="en-US"/>
        </w:rPr>
        <w:t xml:space="preserve"> public sector digital transformation </w:t>
      </w:r>
      <w:r w:rsidRPr="0C916FCB" w:rsidR="6B7FC930">
        <w:rPr>
          <w:b w:val="0"/>
          <w:bCs w:val="0"/>
          <w:color w:val="76923C" w:themeColor="accent3" w:themeTint="FF" w:themeShade="BF"/>
          <w:sz w:val="22"/>
          <w:szCs w:val="22"/>
          <w:lang w:val="en-US"/>
        </w:rPr>
        <w:t>built on secure, compliant Microsoft platforms, without compromising agency controls.</w:t>
      </w:r>
    </w:p>
    <w:p xmlns:wp14="http://schemas.microsoft.com/office/word/2010/wordml" w14:paraId="7D7A418F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Proof Bar</w:t>
      </w:r>
    </w:p>
    <w:p xmlns:wp14="http://schemas.microsoft.com/office/word/2010/wordml" w14:paraId="04E9AC84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Built for Government Compliance Standards, Secure by Design, 100-Day Modernization Track, One Platform Across Departments</w:t>
      </w:r>
    </w:p>
    <w:p xmlns:wp14="http://schemas.microsoft.com/office/word/2010/wordml" w14:paraId="37C01B62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Primary CTA</w:t>
      </w:r>
    </w:p>
    <w:p xmlns:wp14="http://schemas.microsoft.com/office/word/2010/wordml" w14:paraId="2474ADA7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See What's Included</w:t>
      </w:r>
    </w:p>
    <w:p xmlns:wp14="http://schemas.microsoft.com/office/word/2010/wordml" w14:paraId="3B7A4536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Secondary CTA</w:t>
      </w:r>
    </w:p>
    <w:p xmlns:wp14="http://schemas.microsoft.com/office/word/2010/wordml" w14:paraId="34734B0C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Request a Public Sector Briefing</w:t>
      </w:r>
    </w:p>
    <w:p xmlns:wp14="http://schemas.microsoft.com/office/word/2010/wordml" w14:paraId="12D932DA" wp14:textId="77777777">
      <w:pPr>
        <w:pStyle w:val="2"/>
        <w:spacing w:before="480" w:after="200"/>
        <w:rPr>
          <w:color w:val="auto"/>
        </w:rPr>
      </w:pPr>
      <w:r w:rsidRPr="0C916FCB" w:rsidR="0C916FCB">
        <w:rPr>
          <w:b w:val="1"/>
          <w:bCs w:val="1"/>
          <w:color w:val="auto"/>
          <w:sz w:val="30"/>
          <w:szCs w:val="30"/>
        </w:rPr>
        <w:t>2. The Problem</w:t>
      </w:r>
    </w:p>
    <w:p w:rsidR="140396B2" w:rsidP="0C916FCB" w:rsidRDefault="140396B2" w14:paraId="56BBDDFD" w14:textId="0879BA83">
      <w:pPr>
        <w:spacing w:before="240" w:after="100"/>
        <w:rPr>
          <w:b w:val="1"/>
          <w:bCs w:val="1"/>
          <w:color w:val="76923C" w:themeColor="accent3" w:themeTint="FF" w:themeShade="BF"/>
          <w:sz w:val="24"/>
          <w:szCs w:val="24"/>
        </w:rPr>
      </w:pPr>
      <w:r w:rsidRPr="0C916FCB" w:rsidR="140396B2">
        <w:rPr>
          <w:b w:val="1"/>
          <w:bCs w:val="1"/>
          <w:color w:val="76923C" w:themeColor="accent3" w:themeTint="FF" w:themeShade="BF"/>
          <w:sz w:val="24"/>
          <w:szCs w:val="24"/>
        </w:rPr>
        <w:t>Transform Before Compliance Becomes a Risk</w:t>
      </w:r>
    </w:p>
    <w:p xmlns:wp14="http://schemas.microsoft.com/office/word/2010/wordml" w14:paraId="0E121B59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Disconnected, Aging Systems</w:t>
      </w:r>
    </w:p>
    <w:p xmlns:wp14="http://schemas.microsoft.com/office/word/2010/wordml" w:rsidP="0C916FCB" w14:paraId="2E1F8486" wp14:textId="77777777">
      <w:pPr>
        <w:spacing w:after="16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 xml:space="preserve">Many agencies still run critical operations on legacy, on-premise systems that were never designed for today's service expectations or security requirements. Every workaround adds risk and slows </w:t>
      </w:r>
      <w:r w:rsidRPr="0C916FCB" w:rsidR="0C916FCB">
        <w:rPr>
          <w:b w:val="1"/>
          <w:bCs w:val="1"/>
          <w:color w:val="auto"/>
          <w:sz w:val="22"/>
          <w:szCs w:val="22"/>
          <w:highlight w:val="cyan"/>
          <w:lang w:val="en-US"/>
        </w:rPr>
        <w:t>digital transformation in government</w:t>
      </w:r>
      <w:r w:rsidRPr="0C916FCB" w:rsidR="0C916FCB">
        <w:rPr>
          <w:b w:val="0"/>
          <w:bCs w:val="0"/>
          <w:color w:val="auto"/>
          <w:sz w:val="22"/>
          <w:szCs w:val="22"/>
          <w:highlight w:val="cyan"/>
          <w:lang w:val="en-US"/>
        </w:rPr>
        <w:t>.</w:t>
      </w:r>
    </w:p>
    <w:p xmlns:wp14="http://schemas.microsoft.com/office/word/2010/wordml" w14:paraId="0F6F943E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Compliance That's Manual and Reactive</w:t>
      </w:r>
    </w:p>
    <w:p xmlns:wp14="http://schemas.microsoft.com/office/word/2010/wordml" w14:paraId="3B48EEB2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Without centralized </w:t>
      </w:r>
      <w:r>
        <w:rPr>
          <w:b/>
          <w:bCs/>
          <w:color w:val="auto"/>
          <w:sz w:val="22"/>
          <w:szCs w:val="22"/>
          <w:highlight w:val="cyan"/>
        </w:rPr>
        <w:t>compliance management software</w:t>
      </w:r>
      <w:r>
        <w:rPr>
          <w:b w:val="0"/>
          <w:bCs w:val="0"/>
          <w:color w:val="auto"/>
          <w:sz w:val="22"/>
          <w:szCs w:val="22"/>
          <w:highlight w:val="cyan"/>
        </w:rPr>
        <w:t>,</w:t>
      </w:r>
      <w:r>
        <w:rPr>
          <w:b w:val="0"/>
          <w:bCs w:val="0"/>
          <w:color w:val="auto"/>
          <w:sz w:val="22"/>
          <w:szCs w:val="22"/>
        </w:rPr>
        <w:t xml:space="preserve"> tracking policy adherence, audit trails, and reporting requirements falls to spreadsheets and manual review, which is slow, error-prone, and hard to defend in an audit.</w:t>
      </w:r>
    </w:p>
    <w:p xmlns:wp14="http://schemas.microsoft.com/office/word/2010/wordml" w14:paraId="74D043FC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Security Gaps Across Departments</w:t>
      </w:r>
    </w:p>
    <w:p xmlns:wp14="http://schemas.microsoft.com/office/word/2010/wordml" w:rsidP="0C916FCB" w14:paraId="3926C6EC" wp14:textId="77777777">
      <w:pPr>
        <w:spacing w:after="16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>Disconnected systems and inconsistent access controls create security gaps that are difficult to monitor centrally, increasing exposure to data breaches and compliance violations.</w:t>
      </w:r>
    </w:p>
    <w:p xmlns:wp14="http://schemas.microsoft.com/office/word/2010/wordml" w14:paraId="39645402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Service Delivery That Frustrates Citizens</w:t>
      </w:r>
    </w:p>
    <w:p xmlns:wp14="http://schemas.microsoft.com/office/word/2010/wordml" w:rsidP="0C916FCB" w14:paraId="7BCE5B8F" wp14:textId="77777777">
      <w:pPr>
        <w:spacing w:after="16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>Slow, manual processes make it harder for citizens and businesses to access services, file requests, or get timely responses, undermining trust in public institutions.</w:t>
      </w:r>
    </w:p>
    <w:p xmlns:wp14="http://schemas.microsoft.com/office/word/2010/wordml" w14:paraId="6AEF6C44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Budget and Procurement Pressure</w:t>
      </w:r>
    </w:p>
    <w:p xmlns:wp14="http://schemas.microsoft.com/office/word/2010/wordml" w:rsidP="0C916FCB" w14:paraId="0DC5BE84" wp14:textId="77777777">
      <w:pPr>
        <w:spacing w:after="16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 xml:space="preserve">Legacy </w:t>
      </w:r>
      <w:r w:rsidRPr="0C916FCB" w:rsidR="0C916FCB">
        <w:rPr>
          <w:b w:val="1"/>
          <w:bCs w:val="1"/>
          <w:color w:val="auto"/>
          <w:sz w:val="22"/>
          <w:szCs w:val="22"/>
          <w:highlight w:val="cyan"/>
          <w:lang w:val="en-US"/>
        </w:rPr>
        <w:t xml:space="preserve">government </w:t>
      </w:r>
      <w:r w:rsidRPr="0C916FCB" w:rsidR="0C916FCB">
        <w:rPr>
          <w:b w:val="1"/>
          <w:bCs w:val="1"/>
          <w:color w:val="auto"/>
          <w:sz w:val="22"/>
          <w:szCs w:val="22"/>
          <w:highlight w:val="cyan"/>
          <w:lang w:val="en-US"/>
        </w:rPr>
        <w:t xml:space="preserve">ERP </w:t>
      </w:r>
      <w:r w:rsidRPr="0C916FCB" w:rsidR="0C916FCB">
        <w:rPr>
          <w:b w:val="1"/>
          <w:bCs w:val="1"/>
          <w:color w:val="auto"/>
          <w:sz w:val="22"/>
          <w:szCs w:val="22"/>
          <w:highlight w:val="cyan"/>
          <w:lang w:val="en-US"/>
        </w:rPr>
        <w:t>software</w:t>
      </w: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 xml:space="preserve"> is costly to maintain and difficult to extend, making every new requirement expensive and slow to deliver, at a time when budgets are under constant scrutiny.</w:t>
      </w:r>
    </w:p>
    <w:p xmlns:wp14="http://schemas.microsoft.com/office/word/2010/wordml" w14:paraId="1BFA7933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3. The Transformation Suite</w:t>
      </w:r>
    </w:p>
    <w:p xmlns:wp14="http://schemas.microsoft.com/office/word/2010/wordml" w:rsidP="0C916FCB" w14:paraId="750C9228" wp14:textId="55D22308">
      <w:pPr>
        <w:spacing w:before="240" w:after="100"/>
        <w:rPr>
          <w:b w:val="1"/>
          <w:bCs w:val="1"/>
          <w:color w:val="76923C" w:themeColor="accent3" w:themeTint="FF" w:themeShade="BF"/>
          <w:sz w:val="24"/>
          <w:szCs w:val="24"/>
          <w:lang w:val="en-US"/>
        </w:rPr>
      </w:pPr>
      <w:r w:rsidRPr="0C916FCB" w:rsidR="0C916FCB">
        <w:rPr>
          <w:b w:val="1"/>
          <w:bCs w:val="1"/>
          <w:color w:val="76923C" w:themeColor="accent3" w:themeTint="FF" w:themeShade="BF"/>
          <w:sz w:val="24"/>
          <w:szCs w:val="24"/>
          <w:lang w:val="en-US"/>
        </w:rPr>
        <w:t xml:space="preserve">A secure, compliant foundation </w:t>
      </w:r>
      <w:r w:rsidRPr="0C916FCB" w:rsidR="379DE4FE">
        <w:rPr>
          <w:b w:val="1"/>
          <w:bCs w:val="1"/>
          <w:color w:val="76923C" w:themeColor="accent3" w:themeTint="FF" w:themeShade="BF"/>
          <w:sz w:val="24"/>
          <w:szCs w:val="24"/>
          <w:lang w:val="en-US"/>
        </w:rPr>
        <w:t>for Agency Transformation</w:t>
      </w:r>
    </w:p>
    <w:p xmlns:wp14="http://schemas.microsoft.com/office/word/2010/wordml" w14:paraId="19985A34" wp14:textId="77777777">
      <w:pPr>
        <w:spacing w:before="200" w:after="60"/>
        <w:rPr>
          <w:color w:val="auto"/>
        </w:rPr>
      </w:pPr>
      <w:r w:rsidR="0C916FCB">
        <w:rPr>
          <w:b w:val="1"/>
          <w:bCs w:val="1"/>
          <w:caps w:val="1"/>
          <w:color w:val="auto"/>
          <w:spacing w:val="10"/>
          <w:sz w:val="19"/>
          <w:szCs w:val="19"/>
        </w:rPr>
        <w:t>Overview</w:t>
      </w:r>
    </w:p>
    <w:p w:rsidR="658675E7" w:rsidP="0C916FCB" w:rsidRDefault="658675E7" w14:paraId="15B0A10B" w14:textId="0A9FEE18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76923C" w:themeColor="accent3" w:themeTint="FF" w:themeShade="BF"/>
          <w:sz w:val="22"/>
          <w:szCs w:val="22"/>
          <w:lang w:val="en-US"/>
        </w:rPr>
      </w:pPr>
      <w:r w:rsidRPr="0C916FCB" w:rsidR="658675E7">
        <w:rPr>
          <w:rFonts w:ascii="Calibri" w:hAnsi="Calibri" w:eastAsia="Calibri" w:cs="Calibri"/>
          <w:noProof w:val="0"/>
          <w:color w:val="76923C" w:themeColor="accent3" w:themeTint="FF" w:themeShade="BF"/>
          <w:sz w:val="22"/>
          <w:szCs w:val="22"/>
          <w:lang w:val="en-US"/>
        </w:rPr>
        <w:t xml:space="preserve">Our Public Sector Transformation Suite combines </w:t>
      </w:r>
      <w:r w:rsidRPr="0C916FCB" w:rsidR="658675E7">
        <w:rPr>
          <w:rFonts w:ascii="Calibri" w:hAnsi="Calibri" w:eastAsia="Calibri" w:cs="Calibri"/>
          <w:b w:val="1"/>
          <w:bCs w:val="1"/>
          <w:noProof w:val="0"/>
          <w:color w:val="76923C" w:themeColor="accent3" w:themeTint="FF" w:themeShade="BF"/>
          <w:sz w:val="22"/>
          <w:szCs w:val="22"/>
          <w:lang w:val="en-US"/>
        </w:rPr>
        <w:t>government ERP modernization</w:t>
      </w:r>
      <w:r w:rsidRPr="0C916FCB" w:rsidR="658675E7">
        <w:rPr>
          <w:rFonts w:ascii="Calibri" w:hAnsi="Calibri" w:eastAsia="Calibri" w:cs="Calibri"/>
          <w:noProof w:val="0"/>
          <w:color w:val="76923C" w:themeColor="accent3" w:themeTint="FF" w:themeShade="BF"/>
          <w:sz w:val="22"/>
          <w:szCs w:val="22"/>
          <w:lang w:val="en-US"/>
        </w:rPr>
        <w:t xml:space="preserve"> with secure, compliant controls across finance, operations, and citizen services.</w:t>
      </w:r>
    </w:p>
    <w:p xmlns:wp14="http://schemas.microsoft.com/office/word/2010/wordml" w14:paraId="0FDD1C35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What's Included</w:t>
      </w:r>
    </w:p>
    <w:p xmlns:wp14="http://schemas.microsoft.com/office/word/2010/wordml" w14:paraId="45A6A8B5" wp14:textId="77777777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/>
          <w:bCs/>
          <w:color w:val="auto"/>
          <w:sz w:val="22"/>
          <w:szCs w:val="22"/>
          <w:highlight w:val="cyan"/>
        </w:rPr>
        <w:t>Dynamics 365 government</w:t>
      </w:r>
      <w:r>
        <w:rPr>
          <w:b w:val="0"/>
          <w:bCs w:val="0"/>
          <w:color w:val="auto"/>
          <w:sz w:val="22"/>
          <w:szCs w:val="22"/>
          <w:highlight w:val="cyan"/>
        </w:rPr>
        <w:t xml:space="preserve"> </w:t>
      </w:r>
      <w:r>
        <w:rPr>
          <w:b w:val="0"/>
          <w:bCs w:val="0"/>
          <w:color w:val="auto"/>
          <w:sz w:val="22"/>
          <w:szCs w:val="22"/>
        </w:rPr>
        <w:t>configuration aligned to public sector requirements</w:t>
      </w:r>
    </w:p>
    <w:p xmlns:wp14="http://schemas.microsoft.com/office/word/2010/wordml" w14:paraId="42AC5956" wp14:textId="77777777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Centralized </w:t>
      </w:r>
      <w:r>
        <w:rPr>
          <w:b/>
          <w:bCs/>
          <w:color w:val="auto"/>
          <w:sz w:val="22"/>
          <w:szCs w:val="22"/>
          <w:highlight w:val="cyan"/>
        </w:rPr>
        <w:t>compliance management software</w:t>
      </w:r>
      <w:r>
        <w:rPr>
          <w:b w:val="0"/>
          <w:bCs w:val="0"/>
          <w:color w:val="auto"/>
          <w:sz w:val="22"/>
          <w:szCs w:val="22"/>
        </w:rPr>
        <w:t xml:space="preserve"> for policy tracking, audit trails, and reporting</w:t>
      </w:r>
    </w:p>
    <w:p xmlns:wp14="http://schemas.microsoft.com/office/word/2010/wordml" w14:paraId="2636F6DE" wp14:textId="77777777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Role-based access controls and security monitoring across departments</w:t>
      </w:r>
    </w:p>
    <w:p xmlns:wp14="http://schemas.microsoft.com/office/word/2010/wordml" w14:paraId="7B7FD103" wp14:textId="77777777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Citizen service and case management workflows</w:t>
      </w:r>
    </w:p>
    <w:p xmlns:wp14="http://schemas.microsoft.com/office/word/2010/wordml" w:rsidP="0C916FCB" w14:paraId="61C21CAF" wp14:textId="77777777">
      <w:pPr>
        <w:pStyle w:val="17"/>
        <w:numPr>
          <w:ilvl w:val="0"/>
          <w:numId w:val="1"/>
        </w:numPr>
        <w:spacing w:after="8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>Financial management and procurement built for public sector accountability</w:t>
      </w:r>
    </w:p>
    <w:p xmlns:wp14="http://schemas.microsoft.com/office/word/2010/wordml" w14:paraId="7A4CDED8" wp14:textId="77777777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Data residency and governance controls</w:t>
      </w:r>
    </w:p>
    <w:p xmlns:wp14="http://schemas.microsoft.com/office/word/2010/wordml" w14:paraId="7C5F3101" wp14:textId="77777777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Reporting and transparency dashboards for oversight bodies</w:t>
      </w:r>
    </w:p>
    <w:p xmlns:wp14="http://schemas.microsoft.com/office/word/2010/wordml" w14:paraId="75E462D1" wp14:textId="77777777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Go-live support and continuous compliance monitoring</w:t>
      </w:r>
    </w:p>
    <w:p xmlns:wp14="http://schemas.microsoft.com/office/word/2010/wordml" w14:paraId="7725875A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Available Extensions</w:t>
      </w:r>
    </w:p>
    <w:p xmlns:wp14="http://schemas.microsoft.com/office/word/2010/wordml" w:rsidP="0C916FCB" w14:paraId="0D2F10F6" wp14:textId="77777777">
      <w:pPr>
        <w:pStyle w:val="17"/>
        <w:numPr>
          <w:ilvl w:val="0"/>
          <w:numId w:val="1"/>
        </w:numPr>
        <w:spacing w:after="8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>Multi-agency and multi-jurisdiction expansion</w:t>
      </w:r>
    </w:p>
    <w:p xmlns:wp14="http://schemas.microsoft.com/office/word/2010/wordml" w14:paraId="34B5B9E8" wp14:textId="77777777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Advanced security and identity management</w:t>
      </w:r>
    </w:p>
    <w:p xmlns:wp14="http://schemas.microsoft.com/office/word/2010/wordml" w14:paraId="26AB92F0" wp14:textId="77777777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AI-driven case triage and citizen service automation</w:t>
      </w:r>
    </w:p>
    <w:p xmlns:wp14="http://schemas.microsoft.com/office/word/2010/wordml" w14:paraId="45B0D655" wp14:textId="77777777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Legacy system decommissioning support</w:t>
      </w:r>
    </w:p>
    <w:p xmlns:wp14="http://schemas.microsoft.com/office/word/2010/wordml" w14:paraId="4F8F5A6D" wp14:textId="77777777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Grant and budget management</w:t>
      </w:r>
    </w:p>
    <w:p xmlns:wp14="http://schemas.microsoft.com/office/word/2010/wordml" w14:paraId="22B6732E" wp14:textId="77777777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Managed services for public sector</w:t>
      </w:r>
    </w:p>
    <w:p xmlns:wp14="http://schemas.microsoft.com/office/word/2010/wordml" w14:paraId="2FB3FC82" wp14:textId="77777777">
      <w:pPr>
        <w:pStyle w:val="2"/>
        <w:spacing w:before="480" w:after="200"/>
        <w:rPr>
          <w:b/>
          <w:bCs/>
          <w:color w:val="auto"/>
          <w:sz w:val="30"/>
          <w:szCs w:val="30"/>
        </w:rPr>
      </w:pPr>
    </w:p>
    <w:p xmlns:wp14="http://schemas.microsoft.com/office/word/2010/wordml" w14:paraId="0E2AB614" wp14:textId="77777777">
      <w:pPr>
        <w:pStyle w:val="2"/>
        <w:spacing w:before="480" w:after="200"/>
        <w:rPr>
          <w:b/>
          <w:bCs/>
          <w:color w:val="auto"/>
          <w:sz w:val="30"/>
          <w:szCs w:val="30"/>
        </w:rPr>
      </w:pPr>
    </w:p>
    <w:p xmlns:wp14="http://schemas.microsoft.com/office/word/2010/wordml" w14:paraId="4C3EDDD7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4. Tiers</w:t>
      </w:r>
    </w:p>
    <w:p xmlns:wp14="http://schemas.microsoft.com/office/word/2010/wordml" w14:paraId="04548C5F" wp14:textId="77777777">
      <w:pPr>
        <w:spacing w:before="240" w:after="100"/>
        <w:rPr>
          <w:color w:val="auto"/>
        </w:rPr>
      </w:pPr>
      <w:r>
        <w:rPr>
          <w:b/>
          <w:bCs/>
          <w:color w:val="auto"/>
          <w:sz w:val="24"/>
          <w:szCs w:val="24"/>
        </w:rPr>
        <w:t>Three ways to begin your public sector digital transformation.</w:t>
      </w:r>
    </w:p>
    <w:p xmlns:wp14="http://schemas.microsoft.com/office/word/2010/wordml" w14:paraId="4518E735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Foundation</w:t>
      </w:r>
    </w:p>
    <w:p xmlns:wp14="http://schemas.microsoft.com/office/word/2010/wordml" w:rsidP="0C916FCB" w14:paraId="7E8F5666" wp14:textId="77777777">
      <w:pPr>
        <w:spacing w:after="16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 xml:space="preserve">Launch a secure, compliant </w:t>
      </w:r>
      <w:r w:rsidRPr="0C916FCB" w:rsidR="0C916FCB">
        <w:rPr>
          <w:b w:val="1"/>
          <w:bCs w:val="1"/>
          <w:color w:val="auto"/>
          <w:sz w:val="22"/>
          <w:szCs w:val="22"/>
          <w:highlight w:val="cyan"/>
          <w:lang w:val="en-US"/>
        </w:rPr>
        <w:t>Dynamics 365 for government</w:t>
      </w:r>
      <w:r w:rsidRPr="0C916FCB" w:rsidR="0C916FCB">
        <w:rPr>
          <w:b w:val="0"/>
          <w:bCs w:val="0"/>
          <w:color w:val="auto"/>
          <w:sz w:val="22"/>
          <w:szCs w:val="22"/>
          <w:highlight w:val="cyan"/>
          <w:lang w:val="en-US"/>
        </w:rPr>
        <w:t xml:space="preserve"> </w:t>
      </w: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>foundation across core finance and operations.</w:t>
      </w:r>
    </w:p>
    <w:p xmlns:wp14="http://schemas.microsoft.com/office/word/2010/wordml" w14:paraId="6D3A77BE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Growth</w:t>
      </w:r>
    </w:p>
    <w:p xmlns:wp14="http://schemas.microsoft.com/office/word/2010/wordml" w14:paraId="33209C05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Expand citizen services, compliance automation, and cross-department reporting.</w:t>
      </w:r>
    </w:p>
    <w:p xmlns:wp14="http://schemas.microsoft.com/office/word/2010/wordml" w14:paraId="27A687E0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Enterprise</w:t>
      </w:r>
    </w:p>
    <w:p xmlns:wp14="http://schemas.microsoft.com/office/word/2010/wordml" w:rsidP="0C916FCB" w14:paraId="33634624" wp14:textId="77777777">
      <w:pPr>
        <w:spacing w:after="16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 xml:space="preserve">Scale across agencies and jurisdictions with advanced security, AI-driven automation, and full </w:t>
      </w:r>
      <w:r w:rsidRPr="0C916FCB" w:rsidR="0C916FCB">
        <w:rPr>
          <w:b w:val="1"/>
          <w:bCs w:val="1"/>
          <w:color w:val="auto"/>
          <w:sz w:val="22"/>
          <w:szCs w:val="22"/>
          <w:highlight w:val="cyan"/>
          <w:lang w:val="en-US"/>
        </w:rPr>
        <w:t>compliance management software</w:t>
      </w: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 xml:space="preserve"> integration.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9"/>
        <w:gridCol w:w="2395"/>
        <w:gridCol w:w="2395"/>
        <w:gridCol w:w="2491"/>
      </w:tblGrid>
      <w:tr xmlns:wp14="http://schemas.microsoft.com/office/word/2010/wordml" w:rsidTr="0C916FCB" w14:paraId="6CD7CCE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71AC3" wp14:textId="77777777">
            <w:pPr>
              <w:rPr>
                <w:rFonts w:hint="default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Capabilit</w:t>
            </w:r>
            <w:r>
              <w:rPr>
                <w:rFonts w:hint="default"/>
                <w:b/>
                <w:bCs/>
                <w:color w:val="auto"/>
                <w:sz w:val="20"/>
                <w:szCs w:val="20"/>
                <w:lang w:val="en-US"/>
              </w:rPr>
              <w:t>ies</w:t>
            </w:r>
          </w:p>
        </w:tc>
        <w:tc>
          <w:tcPr>
            <w:tcW w:w="1250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378E4" wp14:textId="77777777">
            <w:pPr>
              <w:rPr>
                <w:b/>
                <w:bCs/>
                <w:color w:val="auto"/>
                <w:sz w:val="21"/>
                <w:szCs w:val="21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Foundation</w:t>
            </w:r>
          </w:p>
        </w:tc>
        <w:tc>
          <w:tcPr>
            <w:tcW w:w="1250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30F8E" wp14:textId="77777777">
            <w:pPr>
              <w:rPr>
                <w:b/>
                <w:bCs/>
                <w:color w:val="auto"/>
                <w:sz w:val="21"/>
                <w:szCs w:val="21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Growth</w:t>
            </w:r>
          </w:p>
        </w:tc>
        <w:tc>
          <w:tcPr>
            <w:tcW w:w="1300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9C364" wp14:textId="77777777">
            <w:pPr>
              <w:rPr>
                <w:b/>
                <w:bCs/>
                <w:color w:val="auto"/>
                <w:sz w:val="21"/>
                <w:szCs w:val="21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Enterprise</w:t>
            </w:r>
          </w:p>
        </w:tc>
      </w:tr>
      <w:tr xmlns:wp14="http://schemas.microsoft.com/office/word/2010/wordml" w:rsidTr="0C916FCB" w14:paraId="24E27A3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D0F05" wp14:textId="77777777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Secure Dynamics 365 government core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FED66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01283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E7365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</w:tr>
      <w:tr xmlns:wp14="http://schemas.microsoft.com/office/word/2010/wordml" w:rsidTr="0C916FCB" w14:paraId="53BD826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EE697" wp14:textId="77777777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Compliance management software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D4509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Base tracking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3E48E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Automated reporting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E3BDC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Full audit-ready compliance suite</w:t>
            </w:r>
          </w:p>
        </w:tc>
      </w:tr>
      <w:tr xmlns:wp14="http://schemas.microsoft.com/office/word/2010/wordml" w:rsidTr="0C916FCB" w14:paraId="1E2AFC5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D4DC2E" wp14:textId="77777777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Security &amp; access controls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43DAB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Standard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4E20F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Role-based, monitored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28B9D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Advanced identity &amp; threat monitoring</w:t>
            </w:r>
          </w:p>
        </w:tc>
      </w:tr>
      <w:tr xmlns:wp14="http://schemas.microsoft.com/office/word/2010/wordml" w:rsidTr="0C916FCB" w14:paraId="5891CC4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3C77B" wp14:textId="77777777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Citizen service workflows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41F76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Not included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41883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48488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Advanced, cross-agency</w:t>
            </w:r>
          </w:p>
        </w:tc>
      </w:tr>
      <w:tr xmlns:wp14="http://schemas.microsoft.com/office/word/2010/wordml" w:rsidTr="0C916FCB" w14:paraId="73A9728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P="0C916FCB" w14:paraId="008D5F11" wp14:textId="77777777">
            <w:pPr>
              <w:rPr>
                <w:b w:val="1"/>
                <w:bCs w:val="1"/>
                <w:color w:val="auto"/>
                <w:lang w:val="en-US"/>
              </w:rPr>
            </w:pPr>
            <w:r w:rsidRPr="0C916FCB" w:rsidR="0C916FCB">
              <w:rPr>
                <w:b w:val="1"/>
                <w:bCs w:val="1"/>
                <w:color w:val="auto"/>
                <w:sz w:val="18"/>
                <w:szCs w:val="18"/>
                <w:lang w:val="en-US"/>
              </w:rPr>
              <w:t>Financial management &amp; procurement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58ADE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Standard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2A7F6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96718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Advanced, multi-agency</w:t>
            </w:r>
          </w:p>
        </w:tc>
      </w:tr>
      <w:tr xmlns:wp14="http://schemas.microsoft.com/office/word/2010/wordml" w:rsidTr="0C916FCB" w14:paraId="155F0FD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52638" wp14:textId="77777777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Reporting &amp; transparency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2CCDC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Standard dashboards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D09DB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Cross-department analytics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7F04B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Advanced BI, oversight-ready</w:t>
            </w:r>
          </w:p>
        </w:tc>
      </w:tr>
      <w:tr xmlns:wp14="http://schemas.microsoft.com/office/word/2010/wordml" w:rsidTr="0C916FCB" w14:paraId="7083D96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A7173" wp14:textId="77777777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Integrations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36991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Finance, HR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BF78A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+ Case management, citizen portals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44B3B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iPaaS, legacy system bridges</w:t>
            </w:r>
          </w:p>
        </w:tc>
      </w:tr>
      <w:tr xmlns:wp14="http://schemas.microsoft.com/office/word/2010/wordml" w:rsidTr="0C916FCB" w14:paraId="28AB217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AF77A" wp14:textId="77777777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AI capability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A56DC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Core AI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0D303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AI agents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CA2BF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Complete agent suite</w:t>
            </w:r>
          </w:p>
        </w:tc>
      </w:tr>
      <w:tr xmlns:wp14="http://schemas.microsoft.com/office/word/2010/wordml" w:rsidTr="0C916FCB" w14:paraId="01D5AE5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7F98F" wp14:textId="77777777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Multi-agency expansion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6C44B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Single agency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8381D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Add-on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093BCC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</w:tr>
      <w:tr xmlns:wp14="http://schemas.microsoft.com/office/word/2010/wordml" w:rsidTr="0C916FCB" w14:paraId="6894479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B6040" wp14:textId="77777777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Hypercare &amp; managed services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8388B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2 weeks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EF844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4 weeks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P="0C916FCB" w14:paraId="2E35D270" wp14:textId="77777777">
            <w:pPr>
              <w:rPr>
                <w:color w:val="auto"/>
                <w:lang w:val="en-US"/>
              </w:rPr>
            </w:pPr>
            <w:r w:rsidRPr="0C916FCB" w:rsidR="0C916FCB">
              <w:rPr>
                <w:b w:val="0"/>
                <w:bCs w:val="0"/>
                <w:color w:val="auto"/>
                <w:sz w:val="18"/>
                <w:szCs w:val="18"/>
                <w:lang w:val="en-US"/>
              </w:rPr>
              <w:t>12 weeks, dedicated</w:t>
            </w:r>
          </w:p>
        </w:tc>
      </w:tr>
    </w:tbl>
    <w:p xmlns:wp14="http://schemas.microsoft.com/office/word/2010/wordml" w14:paraId="37CBA818" wp14:textId="77777777">
      <w:pPr>
        <w:spacing w:before="200"/>
        <w:rPr>
          <w:color w:val="auto"/>
        </w:rPr>
      </w:pPr>
    </w:p>
    <w:p xmlns:wp14="http://schemas.microsoft.com/office/word/2010/wordml" w14:paraId="3AFDFDF3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CTA</w:t>
      </w:r>
    </w:p>
    <w:p xmlns:wp14="http://schemas.microsoft.com/office/word/2010/wordml" w:rsidP="0C916FCB" w14:paraId="69624D1E" wp14:textId="77777777">
      <w:pPr>
        <w:spacing w:after="16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>Not sure where to begin? Book a Public Sector Readiness Call and we'll map the right starting point.</w:t>
      </w:r>
    </w:p>
    <w:p xmlns:wp14="http://schemas.microsoft.com/office/word/2010/wordml" w14:paraId="03027DCF" wp14:textId="77777777">
      <w:pPr>
        <w:pStyle w:val="2"/>
        <w:spacing w:before="480" w:after="200"/>
        <w:rPr>
          <w:b/>
          <w:bCs/>
          <w:color w:val="auto"/>
          <w:sz w:val="30"/>
          <w:szCs w:val="30"/>
        </w:rPr>
      </w:pPr>
    </w:p>
    <w:p xmlns:wp14="http://schemas.microsoft.com/office/word/2010/wordml" w14:paraId="4F4932C4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5. Accelerators and Solutions</w:t>
      </w:r>
    </w:p>
    <w:p xmlns:wp14="http://schemas.microsoft.com/office/word/2010/wordml" w14:paraId="74FE59C6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Optim365</w:t>
      </w:r>
    </w:p>
    <w:p xmlns:wp14="http://schemas.microsoft.com/office/word/2010/wordml" w:rsidP="0C916FCB" w14:paraId="2D1638C3" wp14:textId="77777777">
      <w:pPr>
        <w:spacing w:after="16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>A framework that governs your data, optimizes your licensing, and boosts your D365 performance.</w:t>
      </w:r>
    </w:p>
    <w:p xmlns:wp14="http://schemas.microsoft.com/office/word/2010/wordml" w14:paraId="159486AA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Learn More -&gt;</w:t>
      </w:r>
    </w:p>
    <w:p xmlns:wp14="http://schemas.microsoft.com/office/word/2010/wordml" w14:paraId="079D7EBD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PerfLens365</w:t>
      </w:r>
    </w:p>
    <w:p xmlns:wp14="http://schemas.microsoft.com/office/word/2010/wordml" w14:paraId="51FEA211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A performance toolkit covering load testing, live monitoring, and diagnostics for your D365 platform.</w:t>
      </w:r>
    </w:p>
    <w:p xmlns:wp14="http://schemas.microsoft.com/office/word/2010/wordml" w14:paraId="5F5E29E0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Learn More -&gt;</w:t>
      </w:r>
    </w:p>
    <w:p xmlns:wp14="http://schemas.microsoft.com/office/word/2010/wordml" w14:paraId="575B41AE" wp14:textId="77777777">
      <w:pPr>
        <w:spacing w:before="240" w:after="100"/>
        <w:rPr>
          <w:color w:val="auto"/>
        </w:rPr>
      </w:pPr>
      <w:r>
        <w:rPr>
          <w:b/>
          <w:bCs/>
          <w:color w:val="auto"/>
          <w:sz w:val="24"/>
          <w:szCs w:val="24"/>
        </w:rPr>
        <w:t>AI Agents</w:t>
      </w:r>
    </w:p>
    <w:p xmlns:wp14="http://schemas.microsoft.com/office/word/2010/wordml" w:rsidP="0C916FCB" w14:paraId="2835A2DF" wp14:textId="77777777">
      <w:pPr>
        <w:pStyle w:val="17"/>
        <w:numPr>
          <w:ilvl w:val="0"/>
          <w:numId w:val="1"/>
        </w:numPr>
        <w:spacing w:after="8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>Compliance Monitoring Agent, continuously checks transactions and workflows against policy, flagging issues before they become audit findings.</w:t>
      </w:r>
    </w:p>
    <w:p xmlns:wp14="http://schemas.microsoft.com/office/word/2010/wordml" w:rsidP="0C916FCB" w14:paraId="33115053" wp14:textId="77777777">
      <w:pPr>
        <w:pStyle w:val="17"/>
        <w:numPr>
          <w:ilvl w:val="0"/>
          <w:numId w:val="1"/>
        </w:numPr>
        <w:spacing w:after="8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>Citizen Service Agent, handles routine citizen inquiries and case status updates instantly, freeing staff for complex cases.</w:t>
      </w:r>
    </w:p>
    <w:p xmlns:wp14="http://schemas.microsoft.com/office/word/2010/wordml" w14:paraId="095AC00D" wp14:textId="77777777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Security &amp; Access Agent, monitors access patterns across departments and flags anomalies before they become incidents.</w:t>
      </w:r>
    </w:p>
    <w:p xmlns:wp14="http://schemas.microsoft.com/office/word/2010/wordml" w14:paraId="6E595512" wp14:textId="77777777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Procurement &amp; Budget Agent, tracks spend against budget and procurement policy in real time.</w:t>
      </w:r>
    </w:p>
    <w:p xmlns:wp14="http://schemas.microsoft.com/office/word/2010/wordml" w:rsidP="0C916FCB" w14:paraId="329E9E3F" wp14:textId="77777777">
      <w:pPr>
        <w:pStyle w:val="2"/>
        <w:spacing w:before="480" w:after="200"/>
        <w:rPr>
          <w:color w:val="auto"/>
          <w:lang w:val="en-US"/>
        </w:rPr>
      </w:pPr>
      <w:r w:rsidRPr="0C916FCB" w:rsidR="0C916FCB">
        <w:rPr>
          <w:b w:val="1"/>
          <w:bCs w:val="1"/>
          <w:color w:val="auto"/>
          <w:sz w:val="30"/>
          <w:szCs w:val="30"/>
          <w:lang w:val="en-US"/>
        </w:rPr>
        <w:t>6. Why Lumovy</w:t>
      </w:r>
    </w:p>
    <w:p xmlns:wp14="http://schemas.microsoft.com/office/word/2010/wordml" w14:paraId="3A4AAE1A" wp14:textId="77777777">
      <w:pPr>
        <w:spacing w:before="240" w:after="100"/>
        <w:rPr>
          <w:color w:val="auto"/>
        </w:rPr>
      </w:pPr>
      <w:r>
        <w:rPr>
          <w:b/>
          <w:bCs/>
          <w:color w:val="auto"/>
          <w:sz w:val="24"/>
          <w:szCs w:val="24"/>
        </w:rPr>
        <w:t>Built by people who understand government compliance and security requirements.</w:t>
      </w:r>
    </w:p>
    <w:p xmlns:wp14="http://schemas.microsoft.com/office/word/2010/wordml" w14:paraId="1D80E84E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Compliance and Security First</w:t>
      </w:r>
    </w:p>
    <w:p xmlns:wp14="http://schemas.microsoft.com/office/word/2010/wordml" w:rsidP="0C916FCB" w14:paraId="3C64D3B6" wp14:textId="77777777">
      <w:pPr>
        <w:spacing w:after="16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 xml:space="preserve">Every engagement is built around the </w:t>
      </w:r>
      <w:r w:rsidRPr="0C916FCB" w:rsidR="0C916FCB">
        <w:rPr>
          <w:b w:val="1"/>
          <w:bCs w:val="1"/>
          <w:color w:val="auto"/>
          <w:sz w:val="22"/>
          <w:szCs w:val="22"/>
          <w:highlight w:val="cyan"/>
          <w:lang w:val="en-US"/>
        </w:rPr>
        <w:t>compliance management software</w:t>
      </w:r>
      <w:r w:rsidRPr="0C916FCB" w:rsidR="0C916FCB">
        <w:rPr>
          <w:b w:val="0"/>
          <w:bCs w:val="0"/>
          <w:color w:val="auto"/>
          <w:sz w:val="22"/>
          <w:szCs w:val="22"/>
          <w:highlight w:val="cyan"/>
          <w:lang w:val="en-US"/>
        </w:rPr>
        <w:t xml:space="preserve"> </w:t>
      </w: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>and security controls your agency is required to meet, not added on afterward.</w:t>
      </w:r>
    </w:p>
    <w:p xmlns:wp14="http://schemas.microsoft.com/office/word/2010/wordml" w14:paraId="31E77228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Outcomes Citizens Can Feel</w:t>
      </w:r>
    </w:p>
    <w:p xmlns:wp14="http://schemas.microsoft.com/office/word/2010/wordml" w14:paraId="57E31D23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We measure success by faster service delivery, reduced backlog, and improved transparency, not just technology deployed.</w:t>
      </w:r>
    </w:p>
    <w:p xmlns:wp14="http://schemas.microsoft.com/office/word/2010/wordml" w14:paraId="78BC7159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Built for Government Complexity</w:t>
      </w:r>
    </w:p>
    <w:p xmlns:wp14="http://schemas.microsoft.com/office/word/2010/wordml" w14:paraId="73001A23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Multi-department approvals, audit requirements, and public accountability are part of our process, not an afterthought.</w:t>
      </w:r>
    </w:p>
    <w:p xmlns:wp14="http://schemas.microsoft.com/office/word/2010/wordml" w14:paraId="3ACC74F2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Microsoft-Backed, Public Sector Focused</w:t>
      </w:r>
    </w:p>
    <w:p xmlns:wp14="http://schemas.microsoft.com/office/word/2010/wordml" w14:paraId="389FA72A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As a Microsoft Solutions Partner, we combine secure, compliant technology with hands-on public sector delivery experience.</w:t>
      </w:r>
    </w:p>
    <w:p xmlns:wp14="http://schemas.microsoft.com/office/word/2010/wordml" w14:paraId="52BFA5E3" wp14:textId="77777777">
      <w:pPr>
        <w:pStyle w:val="2"/>
        <w:spacing w:before="480" w:after="200"/>
        <w:rPr>
          <w:b/>
          <w:bCs/>
          <w:color w:val="auto"/>
          <w:sz w:val="30"/>
          <w:szCs w:val="30"/>
        </w:rPr>
      </w:pPr>
    </w:p>
    <w:p xmlns:wp14="http://schemas.microsoft.com/office/word/2010/wordml" w14:paraId="6EEE7DC6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7. Proof</w:t>
      </w:r>
    </w:p>
    <w:p xmlns:wp14="http://schemas.microsoft.com/office/word/2010/wordml" w14:paraId="7815C242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Section Header</w:t>
      </w:r>
    </w:p>
    <w:p xmlns:wp14="http://schemas.microsoft.com/office/word/2010/wordml" w14:paraId="56D8D56F" wp14:textId="77777777">
      <w:pPr>
        <w:spacing w:after="160"/>
        <w:rPr>
          <w:b w:val="0"/>
          <w:bCs w:val="0"/>
          <w:color w:val="auto"/>
          <w:sz w:val="22"/>
          <w:szCs w:val="22"/>
        </w:rPr>
      </w:pPr>
      <w:bookmarkStart w:name="_GoBack" w:id="0"/>
      <w:bookmarkEnd w:id="0"/>
      <w:r>
        <w:rPr>
          <w:b w:val="0"/>
          <w:bCs w:val="0"/>
          <w:color w:val="auto"/>
          <w:sz w:val="22"/>
          <w:szCs w:val="22"/>
        </w:rPr>
        <w:t xml:space="preserve">Results that speak for themselves </w:t>
      </w:r>
    </w:p>
    <w:p xmlns:wp14="http://schemas.microsoft.com/office/word/2010/wordml" w:rsidP="0C916FCB" w14:paraId="17F5403F" wp14:textId="77777777">
      <w:pPr>
        <w:spacing w:after="16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 xml:space="preserve">Lumovy's </w:t>
      </w:r>
      <w:r w:rsidRPr="0C916FCB" w:rsidR="0C916FCB">
        <w:rPr>
          <w:b w:val="1"/>
          <w:bCs w:val="1"/>
          <w:color w:val="auto"/>
          <w:sz w:val="22"/>
          <w:szCs w:val="22"/>
          <w:highlight w:val="cyan"/>
          <w:lang w:val="en-US"/>
        </w:rPr>
        <w:t>public sector digital transformation</w:t>
      </w: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 xml:space="preserve"> approach has helped government agencies consolidate legacy systems onto a secure </w:t>
      </w:r>
      <w:r w:rsidRPr="0C916FCB" w:rsidR="0C916FCB">
        <w:rPr>
          <w:b w:val="1"/>
          <w:bCs w:val="1"/>
          <w:color w:val="auto"/>
          <w:sz w:val="22"/>
          <w:szCs w:val="22"/>
          <w:highlight w:val="cyan"/>
          <w:lang w:val="en-US"/>
        </w:rPr>
        <w:t>Dynamics 365 for government</w:t>
      </w:r>
      <w:r w:rsidRPr="0C916FCB" w:rsidR="0C916FCB">
        <w:rPr>
          <w:b w:val="0"/>
          <w:bCs w:val="0"/>
          <w:color w:val="auto"/>
          <w:sz w:val="22"/>
          <w:szCs w:val="22"/>
          <w:highlight w:val="cyan"/>
          <w:lang w:val="en-US"/>
        </w:rPr>
        <w:t xml:space="preserve"> </w:t>
      </w: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>foundation, replacing manual compliance tracking with centralized, audit-ready reporting.</w:t>
      </w:r>
    </w:p>
    <w:p xmlns:wp14="http://schemas.microsoft.com/office/word/2010/wordml" w14:paraId="16F06053" wp14:textId="77777777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Reduced manual compliance reporting through centralized tracking</w:t>
      </w:r>
    </w:p>
    <w:p xmlns:wp14="http://schemas.microsoft.com/office/word/2010/wordml" w14:paraId="5BC46ABF" wp14:textId="77777777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Improved audit readiness with automated documentation and policy checks</w:t>
      </w:r>
    </w:p>
    <w:p xmlns:wp14="http://schemas.microsoft.com/office/word/2010/wordml" w14:paraId="6DB8BA14" wp14:textId="77777777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Faster citizen service response times through connected case management</w:t>
      </w:r>
    </w:p>
    <w:p xmlns:wp14="http://schemas.microsoft.com/office/word/2010/wordml" w:rsidP="0C916FCB" w14:paraId="388138CE" wp14:textId="77777777">
      <w:pPr>
        <w:pStyle w:val="17"/>
        <w:numPr>
          <w:ilvl w:val="0"/>
          <w:numId w:val="1"/>
        </w:numPr>
        <w:spacing w:after="8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>A platform built to extend across additional departments and agencies</w:t>
      </w:r>
    </w:p>
    <w:p xmlns:wp14="http://schemas.microsoft.com/office/word/2010/wordml" w14:paraId="38A0331A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8. How It Works</w:t>
      </w:r>
    </w:p>
    <w:p xmlns:wp14="http://schemas.microsoft.com/office/word/2010/wordml" w14:paraId="072834BD" wp14:textId="77777777">
      <w:pPr>
        <w:spacing w:before="240" w:after="100"/>
        <w:rPr>
          <w:color w:val="auto"/>
        </w:rPr>
      </w:pPr>
      <w:r>
        <w:rPr>
          <w:b/>
          <w:bCs/>
          <w:color w:val="auto"/>
          <w:sz w:val="24"/>
          <w:szCs w:val="24"/>
        </w:rPr>
        <w:t>A path built for public sector accountability and pace.</w:t>
      </w:r>
    </w:p>
    <w:p xmlns:wp14="http://schemas.microsoft.com/office/word/2010/wordml" w14:paraId="22945FB5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Assess</w:t>
      </w:r>
    </w:p>
    <w:p xmlns:wp14="http://schemas.microsoft.com/office/word/2010/wordml" w14:paraId="3D5B096E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Map compliance requirements and where service delivery is falling behind.</w:t>
      </w:r>
    </w:p>
    <w:p xmlns:wp14="http://schemas.microsoft.com/office/word/2010/wordml" w14:paraId="6E601C5F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Prioritize</w:t>
      </w:r>
    </w:p>
    <w:p xmlns:wp14="http://schemas.microsoft.com/office/word/2010/wordml" w14:paraId="1C809B8A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Choose the highest-impact modernization steps for your agency.</w:t>
      </w:r>
    </w:p>
    <w:p xmlns:wp14="http://schemas.microsoft.com/office/word/2010/wordml" w14:paraId="226ED44C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Secure &amp; Integrate</w:t>
      </w:r>
    </w:p>
    <w:p xmlns:wp14="http://schemas.microsoft.com/office/word/2010/wordml" w14:paraId="529C47A5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Build the compliant, secure foundation and connect core systems.</w:t>
      </w:r>
    </w:p>
    <w:p xmlns:wp14="http://schemas.microsoft.com/office/word/2010/wordml" w14:paraId="765594C7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Go Live</w:t>
      </w:r>
    </w:p>
    <w:p xmlns:wp14="http://schemas.microsoft.com/office/word/2010/wordml" w:rsidP="0C916FCB" w14:paraId="7DC16DE0" wp14:textId="77777777">
      <w:pPr>
        <w:spacing w:after="16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>Roll out with staff training and dedicated hypercare.</w:t>
      </w:r>
    </w:p>
    <w:p xmlns:wp14="http://schemas.microsoft.com/office/word/2010/wordml" w14:paraId="03884338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Sustain</w:t>
      </w:r>
    </w:p>
    <w:p xmlns:wp14="http://schemas.microsoft.com/office/word/2010/wordml" w14:paraId="6CEA9CC5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Extend into continuous compliance monitoring and managed services.</w:t>
      </w:r>
    </w:p>
    <w:p xmlns:wp14="http://schemas.microsoft.com/office/word/2010/wordml" w14:paraId="0EBFF586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9. FAQ</w:t>
      </w:r>
    </w:p>
    <w:p xmlns:wp14="http://schemas.microsoft.com/office/word/2010/wordml" w:rsidP="0C916FCB" w14:paraId="04179075" wp14:textId="77777777">
      <w:pPr>
        <w:spacing w:before="200" w:after="60"/>
        <w:rPr>
          <w:color w:val="auto"/>
          <w:lang w:val="en-US"/>
        </w:rPr>
      </w:pPr>
      <w:r w:rsidRPr="0C916FCB" w:rsidR="0C916FCB">
        <w:rPr>
          <w:b w:val="1"/>
          <w:bCs w:val="1"/>
          <w:color w:val="auto"/>
          <w:sz w:val="22"/>
          <w:szCs w:val="22"/>
          <w:lang w:val="en-US"/>
        </w:rPr>
        <w:t>How does Lumovy handle government security and compliance requirements?</w:t>
      </w:r>
    </w:p>
    <w:p xmlns:wp14="http://schemas.microsoft.com/office/word/2010/wordml" w:rsidP="0C916FCB" w14:paraId="7950D762" wp14:textId="77777777">
      <w:pPr>
        <w:spacing w:after="16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 xml:space="preserve">We build </w:t>
      </w:r>
      <w:r w:rsidRPr="0C916FCB" w:rsidR="0C916FCB">
        <w:rPr>
          <w:b w:val="1"/>
          <w:bCs w:val="1"/>
          <w:color w:val="auto"/>
          <w:sz w:val="22"/>
          <w:szCs w:val="22"/>
          <w:highlight w:val="cyan"/>
          <w:lang w:val="en-US"/>
        </w:rPr>
        <w:t>compliance management software</w:t>
      </w:r>
      <w:r w:rsidRPr="0C916FCB" w:rsidR="0C916FCB">
        <w:rPr>
          <w:b w:val="0"/>
          <w:bCs w:val="0"/>
          <w:color w:val="auto"/>
          <w:sz w:val="22"/>
          <w:szCs w:val="22"/>
          <w:highlight w:val="cyan"/>
          <w:lang w:val="en-US"/>
        </w:rPr>
        <w:t xml:space="preserve"> </w:t>
      </w: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>and security controls into the foundation of every engagement, aligned to the standards your agency is required to meet, rather than adding them after go-live.</w:t>
      </w:r>
    </w:p>
    <w:p xmlns:wp14="http://schemas.microsoft.com/office/word/2010/wordml" w14:paraId="02D64D27" wp14:textId="77777777">
      <w:pPr>
        <w:spacing w:before="200" w:after="60"/>
        <w:rPr>
          <w:color w:val="auto"/>
        </w:rPr>
      </w:pPr>
      <w:r>
        <w:rPr>
          <w:b/>
          <w:bCs/>
          <w:color w:val="auto"/>
          <w:sz w:val="22"/>
          <w:szCs w:val="22"/>
        </w:rPr>
        <w:t>Can this integrate with our existing legacy systems during a phased modernization?</w:t>
      </w:r>
    </w:p>
    <w:p xmlns:wp14="http://schemas.microsoft.com/office/word/2010/wordml" w14:paraId="7EC7743D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Yes. Many agencies run a phased approach, connecting legacy systems during transition and decommissioning them gradually as </w:t>
      </w:r>
      <w:r>
        <w:rPr>
          <w:b/>
          <w:bCs/>
          <w:color w:val="auto"/>
          <w:sz w:val="22"/>
          <w:szCs w:val="22"/>
          <w:highlight w:val="cyan"/>
        </w:rPr>
        <w:t>digital transformation in government</w:t>
      </w:r>
      <w:r>
        <w:rPr>
          <w:b w:val="0"/>
          <w:bCs w:val="0"/>
          <w:color w:val="auto"/>
          <w:sz w:val="22"/>
          <w:szCs w:val="22"/>
          <w:highlight w:val="cyan"/>
        </w:rPr>
        <w:t xml:space="preserve"> </w:t>
      </w:r>
      <w:r>
        <w:rPr>
          <w:b w:val="0"/>
          <w:bCs w:val="0"/>
          <w:color w:val="auto"/>
          <w:sz w:val="22"/>
          <w:szCs w:val="22"/>
        </w:rPr>
        <w:t>progresses.</w:t>
      </w:r>
    </w:p>
    <w:p xmlns:wp14="http://schemas.microsoft.com/office/word/2010/wordml" w14:paraId="286601D5" wp14:textId="77777777">
      <w:pPr>
        <w:spacing w:before="200" w:after="60"/>
        <w:rPr>
          <w:b/>
          <w:bCs/>
          <w:color w:val="auto"/>
          <w:sz w:val="22"/>
          <w:szCs w:val="22"/>
        </w:rPr>
      </w:pPr>
    </w:p>
    <w:p xmlns:wp14="http://schemas.microsoft.com/office/word/2010/wordml" w14:paraId="2C3A3FFC" wp14:textId="77777777">
      <w:pPr>
        <w:spacing w:before="200" w:after="60"/>
        <w:rPr>
          <w:b/>
          <w:bCs/>
          <w:color w:val="auto"/>
          <w:sz w:val="22"/>
          <w:szCs w:val="22"/>
        </w:rPr>
      </w:pPr>
    </w:p>
    <w:p xmlns:wp14="http://schemas.microsoft.com/office/word/2010/wordml" w14:paraId="35502A7C" wp14:textId="77777777">
      <w:pPr>
        <w:spacing w:before="200" w:after="60"/>
        <w:rPr>
          <w:color w:val="auto"/>
        </w:rPr>
      </w:pPr>
      <w:r>
        <w:rPr>
          <w:b/>
          <w:bCs/>
          <w:color w:val="auto"/>
          <w:sz w:val="22"/>
          <w:szCs w:val="22"/>
        </w:rPr>
        <w:t>How long does a typical public sector engagement take?</w:t>
      </w:r>
    </w:p>
    <w:p xmlns:wp14="http://schemas.microsoft.com/office/word/2010/wordml" w:rsidP="0C916FCB" w14:paraId="0D258403" wp14:textId="77777777">
      <w:pPr>
        <w:spacing w:after="16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>Most Foundation engagements go live in around 100 days, though timelines can extend based on procurement cycles and approval processes specific to your agency.</w:t>
      </w:r>
    </w:p>
    <w:p xmlns:wp14="http://schemas.microsoft.com/office/word/2010/wordml" w14:paraId="2B91C226" wp14:textId="77777777">
      <w:pPr>
        <w:spacing w:before="200" w:after="60"/>
        <w:rPr>
          <w:color w:val="auto"/>
        </w:rPr>
      </w:pPr>
      <w:r>
        <w:rPr>
          <w:b/>
          <w:bCs/>
          <w:color w:val="auto"/>
          <w:sz w:val="22"/>
          <w:szCs w:val="22"/>
        </w:rPr>
        <w:t>Can multiple departments or agencies share one platform?</w:t>
      </w:r>
    </w:p>
    <w:p xmlns:wp14="http://schemas.microsoft.com/office/word/2010/wordml" w:rsidP="0C916FCB" w14:paraId="41608044" wp14:textId="77777777">
      <w:pPr>
        <w:spacing w:after="16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>Yes. The suite is built to support multi-department and multi-agency expansion, with role-based access and reporting kept separate where required.</w:t>
      </w:r>
    </w:p>
    <w:p xmlns:wp14="http://schemas.microsoft.com/office/word/2010/wordml" w14:paraId="218A7A7B" wp14:textId="77777777">
      <w:pPr>
        <w:spacing w:before="200" w:after="60"/>
        <w:rPr>
          <w:color w:val="auto"/>
        </w:rPr>
      </w:pPr>
      <w:r>
        <w:rPr>
          <w:b/>
          <w:bCs/>
          <w:color w:val="auto"/>
          <w:sz w:val="22"/>
          <w:szCs w:val="22"/>
        </w:rPr>
        <w:t>What happens after go-live?</w:t>
      </w:r>
    </w:p>
    <w:p xmlns:wp14="http://schemas.microsoft.com/office/word/2010/wordml" w:rsidP="0C916FCB" w14:paraId="6F7B61F0" wp14:textId="77777777">
      <w:pPr>
        <w:spacing w:after="16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>You move into hypercare, then can extend into managed services for public sector, covering monitoring, compliance updates, and continuous optimization.</w:t>
      </w:r>
    </w:p>
    <w:p xmlns:wp14="http://schemas.microsoft.com/office/word/2010/wordml" w14:paraId="3EFC8345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10. Final CTA</w:t>
      </w:r>
    </w:p>
    <w:p xmlns:wp14="http://schemas.microsoft.com/office/word/2010/wordml" w14:paraId="57B2953B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Headline</w:t>
      </w:r>
    </w:p>
    <w:p xmlns:wp14="http://schemas.microsoft.com/office/word/2010/wordml" w14:paraId="21C17BC3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Modernize With Confidence. Stay Compliant. Serve Citizens Better.</w:t>
      </w:r>
    </w:p>
    <w:p xmlns:wp14="http://schemas.microsoft.com/office/word/2010/wordml" w14:paraId="1847E4DC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Supporting Copy</w:t>
      </w:r>
    </w:p>
    <w:p xmlns:wp14="http://schemas.microsoft.com/office/word/2010/wordml" w:rsidP="0C916FCB" w14:paraId="2EB62993" wp14:textId="77777777">
      <w:pPr>
        <w:spacing w:after="16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 xml:space="preserve">Whether your priority is </w:t>
      </w:r>
      <w:r w:rsidRPr="0C916FCB" w:rsidR="0C916FCB">
        <w:rPr>
          <w:b w:val="1"/>
          <w:bCs w:val="1"/>
          <w:color w:val="auto"/>
          <w:sz w:val="22"/>
          <w:szCs w:val="22"/>
          <w:highlight w:val="cyan"/>
          <w:lang w:val="en-US"/>
        </w:rPr>
        <w:t>government ERP modernization</w:t>
      </w: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 xml:space="preserve">, stronger </w:t>
      </w:r>
      <w:r w:rsidRPr="0C916FCB" w:rsidR="0C916FCB">
        <w:rPr>
          <w:b w:val="1"/>
          <w:bCs w:val="1"/>
          <w:color w:val="auto"/>
          <w:sz w:val="22"/>
          <w:szCs w:val="22"/>
          <w:highlight w:val="cyan"/>
          <w:lang w:val="en-US"/>
        </w:rPr>
        <w:t xml:space="preserve">compliance management </w:t>
      </w:r>
      <w:r w:rsidRPr="0C916FCB" w:rsidR="0C916FCB">
        <w:rPr>
          <w:b w:val="1"/>
          <w:bCs w:val="1"/>
          <w:color w:val="auto"/>
          <w:sz w:val="22"/>
          <w:szCs w:val="22"/>
          <w:lang w:val="en-US"/>
        </w:rPr>
        <w:t>software</w:t>
      </w: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 xml:space="preserve">, or a secure </w:t>
      </w:r>
      <w:r w:rsidRPr="0C916FCB" w:rsidR="0C916FCB">
        <w:rPr>
          <w:b w:val="1"/>
          <w:bCs w:val="1"/>
          <w:color w:val="auto"/>
          <w:sz w:val="22"/>
          <w:szCs w:val="22"/>
          <w:highlight w:val="cyan"/>
          <w:lang w:val="en-US"/>
        </w:rPr>
        <w:t>Dynamics 365 for government</w:t>
      </w:r>
      <w:r w:rsidRPr="0C916FCB" w:rsidR="0C916FCB">
        <w:rPr>
          <w:b w:val="0"/>
          <w:bCs w:val="0"/>
          <w:color w:val="auto"/>
          <w:sz w:val="22"/>
          <w:szCs w:val="22"/>
          <w:highlight w:val="cyan"/>
          <w:lang w:val="en-US"/>
        </w:rPr>
        <w:t xml:space="preserve"> </w:t>
      </w: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>foundation, Lumovy helps you build a platform your agency and your oversight bodies can trust.</w:t>
      </w:r>
    </w:p>
    <w:p xmlns:wp14="http://schemas.microsoft.com/office/word/2010/wordml" w14:paraId="1BFAE0DE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Primary CTA</w:t>
      </w:r>
    </w:p>
    <w:p xmlns:wp14="http://schemas.microsoft.com/office/word/2010/wordml" w14:paraId="476811FB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Book a Public Sector Readiness Call</w:t>
      </w:r>
    </w:p>
    <w:p xmlns:wp14="http://schemas.microsoft.com/office/word/2010/wordml" w14:paraId="1F1B2754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Secondary CTA</w:t>
      </w:r>
    </w:p>
    <w:p xmlns:wp14="http://schemas.microsoft.com/office/word/2010/wordml" w14:paraId="080AFAEC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Download the Transformation Suite Overview</w:t>
      </w:r>
    </w:p>
    <w:p xmlns:wp14="http://schemas.microsoft.com/office/word/2010/wordml" w14:paraId="4912C384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Micro-copy</w:t>
      </w:r>
    </w:p>
    <w:p xmlns:wp14="http://schemas.microsoft.com/office/word/2010/wordml" w:rsidP="0C916FCB" w14:paraId="74B75CA2" wp14:textId="77777777">
      <w:pPr>
        <w:spacing w:after="160"/>
        <w:rPr>
          <w:color w:val="auto"/>
          <w:lang w:val="en-US"/>
        </w:rPr>
      </w:pPr>
      <w:r w:rsidRPr="0C916FCB" w:rsidR="0C916FCB">
        <w:rPr>
          <w:b w:val="0"/>
          <w:bCs w:val="0"/>
          <w:color w:val="auto"/>
          <w:sz w:val="22"/>
          <w:szCs w:val="22"/>
          <w:lang w:val="en-US"/>
        </w:rPr>
        <w:t>We'll assess your current systems and compliance posture and map out where the highest-value, lowest-risk changes are, with no obligation.</w:t>
      </w:r>
    </w:p>
    <w:sectPr>
      <w:pgSz w:w="12240" w:h="15840" w:orient="portrait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1F1D9C"/>
    <w:multiLevelType w:val="singleLevel"/>
    <w:tmpl w:val="C71F1D9C"/>
    <w:lvl w:ilvl="0" w:tentative="0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8"/>
  <w:displayBackgroundShape w:val="1"/>
  <w:bordersDoNotSurroundHeader w:val="0"/>
  <w:bordersDoNotSurroundFooter w:val="0"/>
  <w:trackRevisions w:val="false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2773349C"/>
    <w:rsid w:val="0C916FCB"/>
    <w:rsid w:val="140396B2"/>
    <w:rsid w:val="2773349C"/>
    <w:rsid w:val="379DE4FE"/>
    <w:rsid w:val="39C6620E"/>
    <w:rsid w:val="46BF2520"/>
    <w:rsid w:val="621DBAC2"/>
    <w:rsid w:val="658675E7"/>
    <w:rsid w:val="6B4868D3"/>
    <w:rsid w:val="6B7FC930"/>
    <w:rsid w:val="7FA12A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9AC9829"/>
  <w15:docId w15:val="{71D3D7E5-6CEC-42DE-B2DE-C0C43E17EE50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99" w:qFormat="1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99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99"/>
    <w:lsdException w:name="endnote text" w:uiPriority="99" w:qFormat="1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99" w:semiHidden="0" w:qFormat="1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="Calibri" w:hAnsi="Calibri" w:eastAsia="Calibri" w:cs="Calibri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</w:rPr>
  </w:style>
  <w:style w:type="character" w:styleId="8" w:default="1">
    <w:name w:val="Default Paragraph Font"/>
    <w:semiHidden/>
    <w:qFormat/>
    <w:uiPriority w:val="0"/>
  </w:style>
  <w:style w:type="table" w:styleId="9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Strong"/>
    <w:basedOn w:val="8"/>
    <w:qFormat/>
    <w:uiPriority w:val="0"/>
    <w:rPr>
      <w:b/>
      <w:bCs/>
    </w:rPr>
  </w:style>
  <w:style w:type="paragraph" w:styleId="16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7">
    <w:name w:val="List Paragraph"/>
    <w:qFormat/>
    <w:uiPriority w:val="0"/>
    <w:rPr>
      <w:rFonts w:ascii="Calibri" w:hAnsi="Calibri" w:eastAsia="Calibri" w:cs="Calibri"/>
    </w:rPr>
  </w:style>
  <w:style w:type="character" w:styleId="18" w:customStyle="1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styleId="19" w:customStyle="1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theme" Target="theme/theme1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fontTable" Target="fontTable.xml" Id="rId5" /><Relationship Type="http://schemas.openxmlformats.org/officeDocument/2006/relationships/numbering" Target="numbering.xml" Id="rId4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36F998DF216A4AAA10FFE7FC132919" ma:contentTypeVersion="10" ma:contentTypeDescription="Create a new document." ma:contentTypeScope="" ma:versionID="bd6b2802d947e3893379727e09c06081">
  <xsd:schema xmlns:xsd="http://www.w3.org/2001/XMLSchema" xmlns:xs="http://www.w3.org/2001/XMLSchema" xmlns:p="http://schemas.microsoft.com/office/2006/metadata/properties" xmlns:ns2="3aa896a2-b925-4ca1-afd2-2061ef42ffff" xmlns:ns3="6b65d9fd-9537-4ad6-9aa2-3b78f0817c0b" targetNamespace="http://schemas.microsoft.com/office/2006/metadata/properties" ma:root="true" ma:fieldsID="855f3c7980922f8a76de6727a521eabd" ns2:_="" ns3:_="">
    <xsd:import namespace="3aa896a2-b925-4ca1-afd2-2061ef42ffff"/>
    <xsd:import namespace="6b65d9fd-9537-4ad6-9aa2-3b78f0817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96a2-b925-4ca1-afd2-2061ef42ff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601ea7-2b7f-429b-903a-0de97445db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5d9fd-9537-4ad6-9aa2-3b78f0817c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05d58c-2c78-44ac-9353-098a06994847}" ma:internalName="TaxCatchAll" ma:showField="CatchAllData" ma:web="6b65d9fd-9537-4ad6-9aa2-3b78f0817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a896a2-b925-4ca1-afd2-2061ef42ffff">
      <Terms xmlns="http://schemas.microsoft.com/office/infopath/2007/PartnerControls"/>
    </lcf76f155ced4ddcb4097134ff3c332f>
    <TaxCatchAll xmlns="6b65d9fd-9537-4ad6-9aa2-3b78f0817c0b" xsi:nil="true"/>
  </documentManagement>
</p:properties>
</file>

<file path=customXml/itemProps1.xml><?xml version="1.0" encoding="utf-8"?>
<ds:datastoreItem xmlns:ds="http://schemas.openxmlformats.org/officeDocument/2006/customXml" ds:itemID="{FBADE077-B8E8-41BE-AC2E-F77EFAC6B7A7}"/>
</file>

<file path=customXml/itemProps2.xml><?xml version="1.0" encoding="utf-8"?>
<ds:datastoreItem xmlns:ds="http://schemas.openxmlformats.org/officeDocument/2006/customXml" ds:itemID="{7064FBD5-BD3A-4530-8A02-95FC935FC892}"/>
</file>

<file path=customXml/itemProps3.xml><?xml version="1.0" encoding="utf-8"?>
<ds:datastoreItem xmlns:ds="http://schemas.openxmlformats.org/officeDocument/2006/customXml" ds:itemID="{F5D3480B-BA9C-4536-90E3-CF85CE0313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caleCrop>false</ap:ScaleCrop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Khushi Gupta</lastModifiedBy>
  <revision>2</revision>
  <dcterms:created xsi:type="dcterms:W3CDTF">2026-08-03T13:15:46.0000000Z</dcterms:created>
  <dcterms:modified xsi:type="dcterms:W3CDTF">2026-08-24T15:58:36.6833775Z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826B6FDFEF4499704382706A212B2C13_42</vt:lpwstr>
  </property>
  <property fmtid="{D5CDD505-2E9C-101B-9397-08002B2CF9AE}" pid="4" name="KSOTemplateDocerSaveRecord">
    <vt:lpwstr>eyJoZGlkIjoiYWY5ZmRlNTk4MjIwOTA4Yzc1MmJlOGY3ZjBiNzE3MzgiLCJ1c2VySWQiOiI1Njc1OTE4MzAyNzYifQ==</vt:lpwstr>
  </property>
  <property fmtid="{D5CDD505-2E9C-101B-9397-08002B2CF9AE}" pid="5" name="ContentTypeId">
    <vt:lpwstr>0x010100B636F998DF216A4AAA10FFE7FC132919</vt:lpwstr>
  </property>
  <property fmtid="{D5CDD505-2E9C-101B-9397-08002B2CF9AE}" pid="7" name="docLang">
    <vt:lpwstr>en</vt:lpwstr>
  </property>
  <property fmtid="{D5CDD505-2E9C-101B-9397-08002B2CF9AE}" pid="8" name="MediaServiceImageTags">
    <vt:lpwstr/>
  </property>
</Properties>
</file>