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0F280">
      <w:pPr>
        <w:spacing w:after="40"/>
        <w:rPr>
          <w:color w:val="auto"/>
        </w:rPr>
      </w:pPr>
      <w:r>
        <w:rPr>
          <w:b/>
          <w:bCs/>
          <w:color w:val="auto"/>
          <w:sz w:val="32"/>
          <w:szCs w:val="32"/>
        </w:rPr>
        <w:t>Lumovy: Public Sector (Industry Page)</w:t>
      </w:r>
    </w:p>
    <w:p w14:paraId="7A2884C0">
      <w:pPr>
        <w:spacing w:after="240"/>
        <w:rPr>
          <w:b w:val="0"/>
          <w:bCs w:val="0"/>
          <w:color w:val="auto"/>
        </w:rPr>
      </w:pPr>
      <w:r>
        <w:rPr>
          <w:b/>
          <w:bCs/>
          <w:color w:val="auto"/>
          <w:sz w:val="19"/>
          <w:szCs w:val="19"/>
        </w:rPr>
        <w:t xml:space="preserve">Keywords used: </w:t>
      </w:r>
      <w:r>
        <w:rPr>
          <w:b w:val="0"/>
          <w:bCs w:val="0"/>
          <w:color w:val="auto"/>
          <w:sz w:val="19"/>
          <w:szCs w:val="19"/>
        </w:rPr>
        <w:t>public sector digital transformation, digital transformation in government, compliance management software, government ERP modernization, dynamics 365 for government, government erp software, Dynamics 365 government</w:t>
      </w:r>
    </w:p>
    <w:p w14:paraId="3F726F2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1. Hero Section</w:t>
      </w:r>
    </w:p>
    <w:p w14:paraId="56135F38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Eyebrow</w:t>
      </w:r>
    </w:p>
    <w:p w14:paraId="0964AFBA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Public Sector | Government Modernization</w:t>
      </w:r>
    </w:p>
    <w:p w14:paraId="64F65352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Headline</w:t>
      </w:r>
    </w:p>
    <w:p w14:paraId="39C9A7EE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Modernize Public Services Without Compromising Security or Compliance</w:t>
      </w:r>
    </w:p>
    <w:p w14:paraId="62987200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Subhead</w:t>
      </w:r>
    </w:p>
    <w:p w14:paraId="272780CC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Legacy systems slow down service delivery, complicate audits, and leave agencies exposed to risk. Lumovy helps government agencies pursue </w:t>
      </w:r>
      <w:r>
        <w:rPr>
          <w:b/>
          <w:bCs/>
          <w:color w:val="auto"/>
          <w:sz w:val="22"/>
          <w:szCs w:val="22"/>
          <w:highlight w:val="cyan"/>
        </w:rPr>
        <w:t>public sector digital transformation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on secure, compliant Microsoft platforms, so citizen services improve without sacrificing the controls your agency is required to meet.</w:t>
      </w:r>
    </w:p>
    <w:p w14:paraId="7D7A418F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Proof Bar</w:t>
      </w:r>
    </w:p>
    <w:p w14:paraId="04E9AC84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Built for Government Compliance Standards, Secure by Design, 100-Day Modernization Track, One Platform Across Departments</w:t>
      </w:r>
    </w:p>
    <w:p w14:paraId="37C01B62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Primary CTA</w:t>
      </w:r>
    </w:p>
    <w:p w14:paraId="2474ADA7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See What's Included</w:t>
      </w:r>
    </w:p>
    <w:p w14:paraId="3B7A4536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Secondary CTA</w:t>
      </w:r>
    </w:p>
    <w:p w14:paraId="34734B0C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Request a Public Sector Briefing</w:t>
      </w:r>
    </w:p>
    <w:p w14:paraId="12D932DA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2. The Problem</w:t>
      </w:r>
    </w:p>
    <w:p w14:paraId="625EC34C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Legacy systems are slowing down service delivery and putting compliance at risk.</w:t>
      </w:r>
    </w:p>
    <w:p w14:paraId="0E121B59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Disconnected, Aging Systems</w:t>
      </w:r>
    </w:p>
    <w:p w14:paraId="2E1F8486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Many agencies still run critical operations on legacy, on-premise systems that were never designed for today's service expectations or security requirements. Every workaround adds risk and slows </w:t>
      </w:r>
      <w:r>
        <w:rPr>
          <w:b/>
          <w:bCs/>
          <w:color w:val="auto"/>
          <w:sz w:val="22"/>
          <w:szCs w:val="22"/>
          <w:highlight w:val="cyan"/>
        </w:rPr>
        <w:t>digital transformation in government</w:t>
      </w:r>
      <w:r>
        <w:rPr>
          <w:b w:val="0"/>
          <w:bCs w:val="0"/>
          <w:color w:val="auto"/>
          <w:sz w:val="22"/>
          <w:szCs w:val="22"/>
          <w:highlight w:val="cyan"/>
        </w:rPr>
        <w:t>.</w:t>
      </w:r>
    </w:p>
    <w:p w14:paraId="0F6F943E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Compliance That's Manual and Reactive</w:t>
      </w:r>
    </w:p>
    <w:p w14:paraId="3B48EEB2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Without centralized </w:t>
      </w:r>
      <w:r>
        <w:rPr>
          <w:b/>
          <w:bCs/>
          <w:color w:val="auto"/>
          <w:sz w:val="22"/>
          <w:szCs w:val="22"/>
          <w:highlight w:val="cyan"/>
        </w:rPr>
        <w:t>compliance management software</w:t>
      </w:r>
      <w:r>
        <w:rPr>
          <w:b w:val="0"/>
          <w:bCs w:val="0"/>
          <w:color w:val="auto"/>
          <w:sz w:val="22"/>
          <w:szCs w:val="22"/>
          <w:highlight w:val="cyan"/>
        </w:rPr>
        <w:t>,</w:t>
      </w:r>
      <w:r>
        <w:rPr>
          <w:b w:val="0"/>
          <w:bCs w:val="0"/>
          <w:color w:val="auto"/>
          <w:sz w:val="22"/>
          <w:szCs w:val="22"/>
        </w:rPr>
        <w:t xml:space="preserve"> tracking policy adherence, audit trails, and reporting requirements falls to spreadsheets and manual review, which is slow, error-prone, and hard to defend in an audit.</w:t>
      </w:r>
    </w:p>
    <w:p w14:paraId="74D043FC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Security Gaps Across Departments</w:t>
      </w:r>
    </w:p>
    <w:p w14:paraId="3926C6EC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Disconnected systems and inconsistent access controls create security gaps that are difficult to monitor centrally, increasing exposure to data breaches and compliance violations.</w:t>
      </w:r>
    </w:p>
    <w:p w14:paraId="39645402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Service Delivery That Frustrates Citizens</w:t>
      </w:r>
    </w:p>
    <w:p w14:paraId="7BCE5B8F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Slow, manual processes make it harder for citizens and businesses to access services, file requests, or get timely responses, undermining trust in public institutions.</w:t>
      </w:r>
    </w:p>
    <w:p w14:paraId="6AEF6C44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Budget and Procurement Pressure</w:t>
      </w:r>
    </w:p>
    <w:p w14:paraId="0DC5BE84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Legacy </w:t>
      </w:r>
      <w:r>
        <w:rPr>
          <w:b/>
          <w:bCs/>
          <w:color w:val="auto"/>
          <w:sz w:val="22"/>
          <w:szCs w:val="22"/>
          <w:highlight w:val="cyan"/>
        </w:rPr>
        <w:t xml:space="preserve">government </w:t>
      </w:r>
      <w:r>
        <w:rPr>
          <w:rFonts w:hint="default"/>
          <w:b/>
          <w:bCs/>
          <w:color w:val="auto"/>
          <w:sz w:val="22"/>
          <w:szCs w:val="22"/>
          <w:highlight w:val="cyan"/>
          <w:lang w:val="en-US"/>
        </w:rPr>
        <w:t xml:space="preserve">ERP </w:t>
      </w:r>
      <w:r>
        <w:rPr>
          <w:b/>
          <w:bCs/>
          <w:color w:val="auto"/>
          <w:sz w:val="22"/>
          <w:szCs w:val="22"/>
          <w:highlight w:val="cyan"/>
        </w:rPr>
        <w:t>software</w:t>
      </w:r>
      <w:r>
        <w:rPr>
          <w:b w:val="0"/>
          <w:bCs w:val="0"/>
          <w:color w:val="auto"/>
          <w:sz w:val="22"/>
          <w:szCs w:val="22"/>
        </w:rPr>
        <w:t xml:space="preserve"> is costly to maintain and difficult to extend, making every new requirement expensive and slow to deliver, at a time when budgets are under constant scrutiny.</w:t>
      </w:r>
    </w:p>
    <w:p w14:paraId="1BFA7933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3. The Transformation Suite</w:t>
      </w:r>
    </w:p>
    <w:p w14:paraId="750C9228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A secure, compliant foundation for modernizing how your agency operates and serves the public.</w:t>
      </w:r>
    </w:p>
    <w:p w14:paraId="19985A34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Overview</w:t>
      </w:r>
    </w:p>
    <w:p w14:paraId="23E5703D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Our Public Sector Transformation Suite combines </w:t>
      </w:r>
      <w:r>
        <w:rPr>
          <w:b/>
          <w:bCs/>
          <w:color w:val="auto"/>
          <w:sz w:val="22"/>
          <w:szCs w:val="22"/>
          <w:highlight w:val="cyan"/>
        </w:rPr>
        <w:t>government ERP modernization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with the security and compliance controls agencies are required to meet, giving you one connected platform across finance, operations, and citizen services.</w:t>
      </w:r>
    </w:p>
    <w:p w14:paraId="0FDD1C35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What's Included</w:t>
      </w:r>
    </w:p>
    <w:p w14:paraId="45A6A8B5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/>
          <w:bCs/>
          <w:color w:val="auto"/>
          <w:sz w:val="22"/>
          <w:szCs w:val="22"/>
          <w:highlight w:val="cyan"/>
        </w:rPr>
        <w:t>Dynamics 365 government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configuration aligned to public sector requirements</w:t>
      </w:r>
    </w:p>
    <w:p w14:paraId="42AC5956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Centralized </w:t>
      </w:r>
      <w:r>
        <w:rPr>
          <w:b/>
          <w:bCs/>
          <w:color w:val="auto"/>
          <w:sz w:val="22"/>
          <w:szCs w:val="22"/>
          <w:highlight w:val="cyan"/>
        </w:rPr>
        <w:t>compliance management software</w:t>
      </w:r>
      <w:r>
        <w:rPr>
          <w:b w:val="0"/>
          <w:bCs w:val="0"/>
          <w:color w:val="auto"/>
          <w:sz w:val="22"/>
          <w:szCs w:val="22"/>
        </w:rPr>
        <w:t xml:space="preserve"> for policy tracking, audit trails, and reporting</w:t>
      </w:r>
    </w:p>
    <w:p w14:paraId="2636F6DE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Role-based access controls and security monitoring across departments</w:t>
      </w:r>
    </w:p>
    <w:p w14:paraId="7B7FD103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Citizen service and case management workflows</w:t>
      </w:r>
    </w:p>
    <w:p w14:paraId="61C21CAF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Financial management and procurement built for public sector accountability</w:t>
      </w:r>
    </w:p>
    <w:p w14:paraId="7A4CDED8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Data residency and governance controls</w:t>
      </w:r>
    </w:p>
    <w:p w14:paraId="7C5F3101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Reporting and transparency dashboards for oversight bodies</w:t>
      </w:r>
    </w:p>
    <w:p w14:paraId="75E462D1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Go-live support and continuous compliance monitoring</w:t>
      </w:r>
    </w:p>
    <w:p w14:paraId="7725875A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Available Extensions</w:t>
      </w:r>
    </w:p>
    <w:p w14:paraId="0D2F10F6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Multi-agency and multi-jurisdiction expansion</w:t>
      </w:r>
    </w:p>
    <w:p w14:paraId="34B5B9E8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Advanced security and identity management</w:t>
      </w:r>
    </w:p>
    <w:p w14:paraId="26AB92F0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AI-driven case triage and citizen service automation</w:t>
      </w:r>
    </w:p>
    <w:p w14:paraId="45B0D655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Legacy system decommissioning support</w:t>
      </w:r>
    </w:p>
    <w:p w14:paraId="4F8F5A6D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Grant and budget management</w:t>
      </w:r>
    </w:p>
    <w:p w14:paraId="22B6732E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Managed services for public sector</w:t>
      </w:r>
    </w:p>
    <w:p w14:paraId="2FB3FC82">
      <w:pPr>
        <w:pStyle w:val="2"/>
        <w:spacing w:before="480" w:after="200"/>
        <w:rPr>
          <w:b/>
          <w:bCs/>
          <w:color w:val="auto"/>
          <w:sz w:val="30"/>
          <w:szCs w:val="30"/>
        </w:rPr>
      </w:pPr>
    </w:p>
    <w:p w14:paraId="0E2AB614">
      <w:pPr>
        <w:pStyle w:val="2"/>
        <w:spacing w:before="480" w:after="200"/>
        <w:rPr>
          <w:b/>
          <w:bCs/>
          <w:color w:val="auto"/>
          <w:sz w:val="30"/>
          <w:szCs w:val="30"/>
        </w:rPr>
      </w:pPr>
    </w:p>
    <w:p w14:paraId="4C3EDDD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4. Tiers</w:t>
      </w:r>
    </w:p>
    <w:p w14:paraId="04548C5F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Three ways to begin your public sector digital transformation.</w:t>
      </w:r>
    </w:p>
    <w:p w14:paraId="4518E735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Foundation</w:t>
      </w:r>
    </w:p>
    <w:p w14:paraId="7E8F5666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Launch a secure, compliant </w:t>
      </w:r>
      <w:r>
        <w:rPr>
          <w:b/>
          <w:bCs/>
          <w:color w:val="auto"/>
          <w:sz w:val="22"/>
          <w:szCs w:val="22"/>
          <w:highlight w:val="cyan"/>
        </w:rPr>
        <w:t>Dynamics 365 for government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foundation across core finance and operations.</w:t>
      </w:r>
    </w:p>
    <w:p w14:paraId="6D3A77BE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Growth</w:t>
      </w:r>
    </w:p>
    <w:p w14:paraId="33209C05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Expand citizen services, compliance automation, and cross-department reporting.</w:t>
      </w:r>
    </w:p>
    <w:p w14:paraId="27A687E0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Enterprise</w:t>
      </w:r>
    </w:p>
    <w:p w14:paraId="33634624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Scale across agencies and jurisdictions with advanced security, AI-driven automation, and full </w:t>
      </w:r>
      <w:r>
        <w:rPr>
          <w:b/>
          <w:bCs/>
          <w:color w:val="auto"/>
          <w:sz w:val="22"/>
          <w:szCs w:val="22"/>
          <w:highlight w:val="cyan"/>
        </w:rPr>
        <w:t>compliance management software</w:t>
      </w:r>
      <w:r>
        <w:rPr>
          <w:b w:val="0"/>
          <w:bCs w:val="0"/>
          <w:color w:val="auto"/>
          <w:sz w:val="22"/>
          <w:szCs w:val="22"/>
        </w:rPr>
        <w:t xml:space="preserve"> integration.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9"/>
        <w:gridCol w:w="2395"/>
        <w:gridCol w:w="2395"/>
        <w:gridCol w:w="2491"/>
      </w:tblGrid>
      <w:tr w14:paraId="6CD7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71AC3">
            <w:pPr>
              <w:rPr>
                <w:rFonts w:hint="default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Capabilit</w:t>
            </w:r>
            <w:r>
              <w:rPr>
                <w:rFonts w:hint="default"/>
                <w:b/>
                <w:bCs/>
                <w:color w:val="auto"/>
                <w:sz w:val="20"/>
                <w:szCs w:val="20"/>
                <w:lang w:val="en-US"/>
              </w:rPr>
              <w:t>ies</w:t>
            </w:r>
          </w:p>
        </w:tc>
        <w:tc>
          <w:tcPr>
            <w:tcW w:w="1250" w:type="pct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378E4">
            <w:pPr>
              <w:rPr>
                <w:b/>
                <w:bCs/>
                <w:color w:val="auto"/>
                <w:sz w:val="21"/>
                <w:szCs w:val="21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Foundation</w:t>
            </w:r>
          </w:p>
        </w:tc>
        <w:tc>
          <w:tcPr>
            <w:tcW w:w="1250" w:type="pct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30F8E">
            <w:pPr>
              <w:rPr>
                <w:b/>
                <w:bCs/>
                <w:color w:val="auto"/>
                <w:sz w:val="21"/>
                <w:szCs w:val="21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Growth</w:t>
            </w:r>
          </w:p>
        </w:tc>
        <w:tc>
          <w:tcPr>
            <w:tcW w:w="1300" w:type="pct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9C364">
            <w:pPr>
              <w:rPr>
                <w:b/>
                <w:bCs/>
                <w:color w:val="auto"/>
                <w:sz w:val="21"/>
                <w:szCs w:val="21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Enterprise</w:t>
            </w:r>
          </w:p>
        </w:tc>
      </w:tr>
      <w:tr w14:paraId="24E27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D0F05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Secure Dynamics 365 government core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FED66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01283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E7365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</w:tr>
      <w:tr w14:paraId="53BD8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EE69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Compliance management software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D4509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Base tracking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3E48E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Automated reporting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E3BDC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Full audit-ready compliance suite</w:t>
            </w:r>
          </w:p>
        </w:tc>
      </w:tr>
      <w:tr w14:paraId="1E2AF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4DC2E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Security &amp; access controls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43DA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Standard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4E20F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Role-based, monitored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28B9D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Advanced identity &amp; threat monitoring</w:t>
            </w:r>
          </w:p>
        </w:tc>
      </w:tr>
      <w:tr w14:paraId="5891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3C77B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Citizen service workflows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41F76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Not included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41883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48488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Advanced, cross-agency</w:t>
            </w:r>
          </w:p>
        </w:tc>
      </w:tr>
      <w:tr w14:paraId="73A9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D5F11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Financial management &amp; procurement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58ADE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Standard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2A7F6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6718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Advanced, multi-agency</w:t>
            </w:r>
          </w:p>
        </w:tc>
      </w:tr>
      <w:tr w14:paraId="155F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52638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Reporting &amp; transparency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2CCDC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Standard dashboards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D09D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Cross-department analytics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7F04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Advanced BI, oversight-ready</w:t>
            </w:r>
          </w:p>
        </w:tc>
      </w:tr>
      <w:tr w14:paraId="7083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A7173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Integrations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36991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Finance, HR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BF78A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+ Case management, citizen portals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44B3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iPaaS, legacy system bridges</w:t>
            </w:r>
          </w:p>
        </w:tc>
      </w:tr>
      <w:tr w14:paraId="28AB2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AF77A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AI capability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A56DC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Core AI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0D303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AI agents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CA2BF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Complete agent suite</w:t>
            </w:r>
          </w:p>
        </w:tc>
      </w:tr>
      <w:tr w14:paraId="01D5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7F98F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Multi-agency expansion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6C44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Single agency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8381D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Add-on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93BCC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</w:tr>
      <w:tr w14:paraId="6894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B6040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Hypercare &amp; managed services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8388B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2 weeks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EF844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4 weeks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5D270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12 weeks, dedicated</w:t>
            </w:r>
          </w:p>
        </w:tc>
      </w:tr>
    </w:tbl>
    <w:p w14:paraId="37CBA818">
      <w:pPr>
        <w:spacing w:before="200"/>
        <w:rPr>
          <w:color w:val="auto"/>
        </w:rPr>
      </w:pPr>
    </w:p>
    <w:p w14:paraId="3AFDFDF3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CTA</w:t>
      </w:r>
    </w:p>
    <w:p w14:paraId="69624D1E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Not sure where to begin? Book a Public Sector Readiness Call and we'll map the right starting point.</w:t>
      </w:r>
    </w:p>
    <w:p w14:paraId="03027DCF">
      <w:pPr>
        <w:pStyle w:val="2"/>
        <w:spacing w:before="480" w:after="200"/>
        <w:rPr>
          <w:b/>
          <w:bCs/>
          <w:color w:val="auto"/>
          <w:sz w:val="30"/>
          <w:szCs w:val="30"/>
        </w:rPr>
      </w:pPr>
    </w:p>
    <w:p w14:paraId="4F4932C4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5. Accelerators and Solutions</w:t>
      </w:r>
    </w:p>
    <w:p w14:paraId="74FE59C6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Optim365</w:t>
      </w:r>
    </w:p>
    <w:p w14:paraId="2D1638C3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 framework that governs your data, optimizes your licensing, and boosts your D365 performance.</w:t>
      </w:r>
    </w:p>
    <w:p w14:paraId="159486AA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Learn More -&gt;</w:t>
      </w:r>
    </w:p>
    <w:p w14:paraId="079D7EBD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PerfLens365</w:t>
      </w:r>
    </w:p>
    <w:p w14:paraId="51FEA211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 performance toolkit covering load testing, live monitoring, and diagnostics for your D365 platform.</w:t>
      </w:r>
    </w:p>
    <w:p w14:paraId="5F5E29E0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Learn More -&gt;</w:t>
      </w:r>
    </w:p>
    <w:p w14:paraId="575B41AE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AI Agents</w:t>
      </w:r>
    </w:p>
    <w:p w14:paraId="2835A2DF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Compliance Monitoring Agent, continuously checks transactions and workflows against policy, flagging issues before they become audit findings.</w:t>
      </w:r>
    </w:p>
    <w:p w14:paraId="33115053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Citizen Service Agent, handles routine citizen inquiries and case status updates instantly, freeing staff for complex cases.</w:t>
      </w:r>
    </w:p>
    <w:p w14:paraId="095AC00D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Security &amp; Access Agent, monitors access patterns across departments and flags anomalies before they become incidents.</w:t>
      </w:r>
    </w:p>
    <w:p w14:paraId="6E595512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Procurement &amp; Budget Agent, tracks spend against budget and procurement policy in real time.</w:t>
      </w:r>
    </w:p>
    <w:p w14:paraId="329E9E3F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6. Why Lumovy</w:t>
      </w:r>
    </w:p>
    <w:p w14:paraId="3A4AAE1A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Built by people who understand government compliance and security requirements.</w:t>
      </w:r>
    </w:p>
    <w:p w14:paraId="1D80E84E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Compliance and Security First</w:t>
      </w:r>
    </w:p>
    <w:p w14:paraId="3C64D3B6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Every engagement is built around the </w:t>
      </w:r>
      <w:r>
        <w:rPr>
          <w:b/>
          <w:bCs/>
          <w:color w:val="auto"/>
          <w:sz w:val="22"/>
          <w:szCs w:val="22"/>
          <w:highlight w:val="cyan"/>
        </w:rPr>
        <w:t>compliance management software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and security controls your agency is required to meet, not added on afterward.</w:t>
      </w:r>
    </w:p>
    <w:p w14:paraId="31E77228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Outcomes Citizens Can Feel</w:t>
      </w:r>
    </w:p>
    <w:p w14:paraId="57E31D23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We measure success by faster service delivery, reduced backlog, and improved transparency, not just technology deployed.</w:t>
      </w:r>
    </w:p>
    <w:p w14:paraId="78BC7159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Built for Government Complexity</w:t>
      </w:r>
    </w:p>
    <w:p w14:paraId="73001A23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Multi-department approvals, audit requirements, and public accountability are part of our process, not an afterthought.</w:t>
      </w:r>
    </w:p>
    <w:p w14:paraId="3ACC74F2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Microsoft-Backed, Public Sector Focused</w:t>
      </w:r>
    </w:p>
    <w:p w14:paraId="389FA72A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As a Microsoft Solutions Partner, we combine secure, compliant technology with hands-on public sector delivery experience.</w:t>
      </w:r>
    </w:p>
    <w:p w14:paraId="52BFA5E3">
      <w:pPr>
        <w:pStyle w:val="2"/>
        <w:spacing w:before="480" w:after="200"/>
        <w:rPr>
          <w:b/>
          <w:bCs/>
          <w:color w:val="auto"/>
          <w:sz w:val="30"/>
          <w:szCs w:val="30"/>
        </w:rPr>
      </w:pPr>
    </w:p>
    <w:p w14:paraId="6EEE7DC6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7. Proof</w:t>
      </w:r>
    </w:p>
    <w:p w14:paraId="7815C242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Section Header</w:t>
      </w:r>
    </w:p>
    <w:p w14:paraId="56D8D56F">
      <w:pPr>
        <w:spacing w:after="160"/>
        <w:rPr>
          <w:b w:val="0"/>
          <w:bCs w:val="0"/>
          <w:color w:val="auto"/>
          <w:sz w:val="22"/>
          <w:szCs w:val="22"/>
        </w:rPr>
      </w:pPr>
      <w:bookmarkStart w:id="0" w:name="_GoBack"/>
      <w:bookmarkEnd w:id="0"/>
      <w:r>
        <w:rPr>
          <w:b w:val="0"/>
          <w:bCs w:val="0"/>
          <w:color w:val="auto"/>
          <w:sz w:val="22"/>
          <w:szCs w:val="22"/>
        </w:rPr>
        <w:t xml:space="preserve">Results that speak for themselves </w:t>
      </w:r>
    </w:p>
    <w:p w14:paraId="17F5403F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Lumovy's </w:t>
      </w:r>
      <w:r>
        <w:rPr>
          <w:b/>
          <w:bCs/>
          <w:color w:val="auto"/>
          <w:sz w:val="22"/>
          <w:szCs w:val="22"/>
          <w:highlight w:val="cyan"/>
        </w:rPr>
        <w:t>public sector digital transformation</w:t>
      </w:r>
      <w:r>
        <w:rPr>
          <w:b w:val="0"/>
          <w:bCs w:val="0"/>
          <w:color w:val="auto"/>
          <w:sz w:val="22"/>
          <w:szCs w:val="22"/>
        </w:rPr>
        <w:t xml:space="preserve"> approach has helped government agencies consolidate legacy systems onto a secure </w:t>
      </w:r>
      <w:r>
        <w:rPr>
          <w:b/>
          <w:bCs/>
          <w:color w:val="auto"/>
          <w:sz w:val="22"/>
          <w:szCs w:val="22"/>
          <w:highlight w:val="cyan"/>
        </w:rPr>
        <w:t>Dynamics 365 for government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foundation, replacing manual compliance tracking with centralized, audit-ready reporting.</w:t>
      </w:r>
    </w:p>
    <w:p w14:paraId="16F06053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Reduced manual compliance reporting through centralized tracking</w:t>
      </w:r>
    </w:p>
    <w:p w14:paraId="5BC46ABF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Improved audit readiness with automated documentation and policy checks</w:t>
      </w:r>
    </w:p>
    <w:p w14:paraId="6DB8BA14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Faster citizen service response times through connected case management</w:t>
      </w:r>
    </w:p>
    <w:p w14:paraId="388138CE">
      <w:pPr>
        <w:pStyle w:val="17"/>
        <w:numPr>
          <w:ilvl w:val="0"/>
          <w:numId w:val="1"/>
        </w:numPr>
        <w:spacing w:after="8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A platform built to extend across additional departments and agencies</w:t>
      </w:r>
    </w:p>
    <w:p w14:paraId="38A0331A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8. How It Works</w:t>
      </w:r>
    </w:p>
    <w:p w14:paraId="072834BD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A path built for public sector accountability and pace.</w:t>
      </w:r>
    </w:p>
    <w:p w14:paraId="22945FB5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Assess</w:t>
      </w:r>
    </w:p>
    <w:p w14:paraId="3D5B096E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Map compliance requirements and where service delivery is falling behind.</w:t>
      </w:r>
    </w:p>
    <w:p w14:paraId="6E601C5F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Prioritize</w:t>
      </w:r>
    </w:p>
    <w:p w14:paraId="1C809B8A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Choose the highest-impact modernization steps for your agency.</w:t>
      </w:r>
    </w:p>
    <w:p w14:paraId="226ED44C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Secure &amp; Integrate</w:t>
      </w:r>
    </w:p>
    <w:p w14:paraId="529C47A5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Build the compliant, secure foundation and connect core systems.</w:t>
      </w:r>
    </w:p>
    <w:p w14:paraId="765594C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Go Live</w:t>
      </w:r>
    </w:p>
    <w:p w14:paraId="7DC16DE0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Roll out with staff training and dedicated hypercare.</w:t>
      </w:r>
    </w:p>
    <w:p w14:paraId="03884338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Sustain</w:t>
      </w:r>
    </w:p>
    <w:p w14:paraId="6CEA9CC5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Extend into continuous compliance monitoring and managed services.</w:t>
      </w:r>
    </w:p>
    <w:p w14:paraId="0EBFF586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9. FAQ</w:t>
      </w:r>
    </w:p>
    <w:p w14:paraId="04179075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How does Lumovy handle government security and compliance requirements?</w:t>
      </w:r>
    </w:p>
    <w:p w14:paraId="7950D762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We build </w:t>
      </w:r>
      <w:r>
        <w:rPr>
          <w:b/>
          <w:bCs/>
          <w:color w:val="auto"/>
          <w:sz w:val="22"/>
          <w:szCs w:val="22"/>
          <w:highlight w:val="cyan"/>
        </w:rPr>
        <w:t>compliance management software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and security controls into the foundation of every engagement, aligned to the standards your agency is required to meet, rather than adding them after go-live.</w:t>
      </w:r>
    </w:p>
    <w:p w14:paraId="02D64D2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Can this integrate with our existing legacy systems during a phased modernization?</w:t>
      </w:r>
    </w:p>
    <w:p w14:paraId="7EC7743D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Yes. Many agencies run a phased approach, connecting legacy systems during transition and decommissioning them gradually as </w:t>
      </w:r>
      <w:r>
        <w:rPr>
          <w:b/>
          <w:bCs/>
          <w:color w:val="auto"/>
          <w:sz w:val="22"/>
          <w:szCs w:val="22"/>
          <w:highlight w:val="cyan"/>
        </w:rPr>
        <w:t>digital transformation in government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progresses.</w:t>
      </w:r>
    </w:p>
    <w:p w14:paraId="286601D5">
      <w:pPr>
        <w:spacing w:before="200" w:after="60"/>
        <w:rPr>
          <w:b/>
          <w:bCs/>
          <w:color w:val="auto"/>
          <w:sz w:val="22"/>
          <w:szCs w:val="22"/>
        </w:rPr>
      </w:pPr>
    </w:p>
    <w:p w14:paraId="2C3A3FFC">
      <w:pPr>
        <w:spacing w:before="200" w:after="60"/>
        <w:rPr>
          <w:b/>
          <w:bCs/>
          <w:color w:val="auto"/>
          <w:sz w:val="22"/>
          <w:szCs w:val="22"/>
        </w:rPr>
      </w:pPr>
    </w:p>
    <w:p w14:paraId="35502A7C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How long does a typical public sector engagement take?</w:t>
      </w:r>
    </w:p>
    <w:p w14:paraId="0D258403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Most Foundation engagements go live in around 100 days, though timelines can extend based on procurement cycles and approval processes specific to your agency.</w:t>
      </w:r>
    </w:p>
    <w:p w14:paraId="2B91C226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Can multiple departments or agencies share one platform?</w:t>
      </w:r>
    </w:p>
    <w:p w14:paraId="41608044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Yes. The suite is built to support multi-department and multi-agency expansion, with role-based access and reporting kept separate where required.</w:t>
      </w:r>
    </w:p>
    <w:p w14:paraId="218A7A7B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What happens after go-live?</w:t>
      </w:r>
    </w:p>
    <w:p w14:paraId="6F7B61F0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You move into hypercare, then can extend into managed services for public sector, covering monitoring, compliance updates, and continuous optimization.</w:t>
      </w:r>
    </w:p>
    <w:p w14:paraId="3EFC8345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10. Final CTA</w:t>
      </w:r>
    </w:p>
    <w:p w14:paraId="57B2953B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Headline</w:t>
      </w:r>
    </w:p>
    <w:p w14:paraId="21C17BC3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Modernize With Confidence. Stay Compliant. Serve Citizens Better.</w:t>
      </w:r>
    </w:p>
    <w:p w14:paraId="1847E4DC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Supporting Copy</w:t>
      </w:r>
    </w:p>
    <w:p w14:paraId="2EB62993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 xml:space="preserve">Whether your priority is </w:t>
      </w:r>
      <w:r>
        <w:rPr>
          <w:b/>
          <w:bCs/>
          <w:color w:val="auto"/>
          <w:sz w:val="22"/>
          <w:szCs w:val="22"/>
          <w:highlight w:val="cyan"/>
        </w:rPr>
        <w:t>government ERP modernization</w:t>
      </w:r>
      <w:r>
        <w:rPr>
          <w:b w:val="0"/>
          <w:bCs w:val="0"/>
          <w:color w:val="auto"/>
          <w:sz w:val="22"/>
          <w:szCs w:val="22"/>
        </w:rPr>
        <w:t xml:space="preserve">, stronger </w:t>
      </w:r>
      <w:r>
        <w:rPr>
          <w:b/>
          <w:bCs/>
          <w:color w:val="auto"/>
          <w:sz w:val="22"/>
          <w:szCs w:val="22"/>
          <w:highlight w:val="cyan"/>
        </w:rPr>
        <w:t xml:space="preserve">compliance management </w:t>
      </w:r>
      <w:r>
        <w:rPr>
          <w:b/>
          <w:bCs/>
          <w:color w:val="auto"/>
          <w:sz w:val="22"/>
          <w:szCs w:val="22"/>
        </w:rPr>
        <w:t>software</w:t>
      </w:r>
      <w:r>
        <w:rPr>
          <w:b w:val="0"/>
          <w:bCs w:val="0"/>
          <w:color w:val="auto"/>
          <w:sz w:val="22"/>
          <w:szCs w:val="22"/>
        </w:rPr>
        <w:t xml:space="preserve">, or a secure </w:t>
      </w:r>
      <w:r>
        <w:rPr>
          <w:b/>
          <w:bCs/>
          <w:color w:val="auto"/>
          <w:sz w:val="22"/>
          <w:szCs w:val="22"/>
          <w:highlight w:val="cyan"/>
        </w:rPr>
        <w:t>Dynamics 365 for government</w:t>
      </w:r>
      <w:r>
        <w:rPr>
          <w:b w:val="0"/>
          <w:bCs w:val="0"/>
          <w:color w:val="auto"/>
          <w:sz w:val="22"/>
          <w:szCs w:val="22"/>
          <w:highlight w:val="cyan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>foundation, Lumovy helps you build a platform your agency and your oversight bodies can trust.</w:t>
      </w:r>
    </w:p>
    <w:p w14:paraId="1BFAE0DE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Primary CTA</w:t>
      </w:r>
    </w:p>
    <w:p w14:paraId="476811FB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Book a Public Sector Readiness Call</w:t>
      </w:r>
    </w:p>
    <w:p w14:paraId="1F1B2754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Secondary CTA</w:t>
      </w:r>
    </w:p>
    <w:p w14:paraId="080AFAEC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Download the Transformation Suite Overview</w:t>
      </w:r>
    </w:p>
    <w:p w14:paraId="4912C384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Micro-copy</w:t>
      </w:r>
    </w:p>
    <w:p w14:paraId="74B75CA2">
      <w:pPr>
        <w:spacing w:after="160"/>
        <w:rPr>
          <w:color w:val="auto"/>
        </w:rPr>
      </w:pPr>
      <w:r>
        <w:rPr>
          <w:b w:val="0"/>
          <w:bCs w:val="0"/>
          <w:color w:val="auto"/>
          <w:sz w:val="22"/>
          <w:szCs w:val="22"/>
        </w:rPr>
        <w:t>We'll assess your current systems and compliance posture and map out where the highest-value, lowest-risk changes are, with no obligation.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1F1D9C"/>
    <w:multiLevelType w:val="singleLevel"/>
    <w:tmpl w:val="C71F1D9C"/>
    <w:lvl w:ilvl="0" w:tentative="0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773349C"/>
    <w:rsid w:val="46BF25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6F998DF216A4AAA10FFE7FC132919" ma:contentTypeVersion="10" ma:contentTypeDescription="Create a new document." ma:contentTypeScope="" ma:versionID="bd6b2802d947e3893379727e09c06081">
  <xsd:schema xmlns:xsd="http://www.w3.org/2001/XMLSchema" xmlns:xs="http://www.w3.org/2001/XMLSchema" xmlns:p="http://schemas.microsoft.com/office/2006/metadata/properties" xmlns:ns2="3aa896a2-b925-4ca1-afd2-2061ef42ffff" xmlns:ns3="6b65d9fd-9537-4ad6-9aa2-3b78f0817c0b" targetNamespace="http://schemas.microsoft.com/office/2006/metadata/properties" ma:root="true" ma:fieldsID="855f3c7980922f8a76de6727a521eabd" ns2:_="" ns3:_="">
    <xsd:import namespace="3aa896a2-b925-4ca1-afd2-2061ef42ffff"/>
    <xsd:import namespace="6b65d9fd-9537-4ad6-9aa2-3b78f0817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96a2-b925-4ca1-afd2-2061ef42ff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01ea7-2b7f-429b-903a-0de97445db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5d9fd-9537-4ad6-9aa2-3b78f0817c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5d58c-2c78-44ac-9353-098a06994847}" ma:internalName="TaxCatchAll" ma:showField="CatchAllData" ma:web="6b65d9fd-9537-4ad6-9aa2-3b78f0817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a896a2-b925-4ca1-afd2-2061ef42ffff">
      <Terms xmlns="http://schemas.microsoft.com/office/infopath/2007/PartnerControls"/>
    </lcf76f155ced4ddcb4097134ff3c332f>
    <TaxCatchAll xmlns="6b65d9fd-9537-4ad6-9aa2-3b78f0817c0b" xsi:nil="true"/>
  </documentManagement>
</p:properties>
</file>

<file path=customXml/itemProps1.xml><?xml version="1.0" encoding="utf-8"?>
<ds:datastoreItem xmlns:ds="http://schemas.openxmlformats.org/officeDocument/2006/customXml" ds:itemID="{FBADE077-B8E8-41BE-AC2E-F77EFAC6B7A7}"/>
</file>

<file path=customXml/itemProps2.xml><?xml version="1.0" encoding="utf-8"?>
<ds:datastoreItem xmlns:ds="http://schemas.openxmlformats.org/officeDocument/2006/customXml" ds:itemID="{7064FBD5-BD3A-4530-8A02-95FC935FC892}"/>
</file>

<file path=customXml/itemProps3.xml><?xml version="1.0" encoding="utf-8"?>
<ds:datastoreItem xmlns:ds="http://schemas.openxmlformats.org/officeDocument/2006/customXml" ds:itemID="{F5D3480B-BA9C-4536-90E3-CF85CE03130E}"/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1193</Words>
  <Characters>7752</Characters>
  <TotalTime>45</TotalTime>
  <ScaleCrop>false</ScaleCrop>
  <LinksUpToDate>false</LinksUpToDate>
  <CharactersWithSpaces>8780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Khushi Gupta doodleblue digita</cp:lastModifiedBy>
  <cp:revision>1</cp:revision>
  <dcterms:created xsi:type="dcterms:W3CDTF">2026-08-03T13:15:46Z</dcterms:created>
  <dcterms:modified xsi:type="dcterms:W3CDTF">2026-08-03T15:20:14Z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826B6FDFEF4499704382706A212B2C13_42</vt:lpwstr>
  </property>
  <property fmtid="{D5CDD505-2E9C-101B-9397-08002B2CF9AE}" pid="4" name="KSOTemplateDocerSaveRecord">
    <vt:lpwstr>eyJoZGlkIjoiYWY5ZmRlNTk4MjIwOTA4Yzc1MmJlOGY3ZjBiNzE3MzgiLCJ1c2VySWQiOiI1Njc1OTE4MzAyNzYifQ==</vt:lpwstr>
  </property>
  <property fmtid="{D5CDD505-2E9C-101B-9397-08002B2CF9AE}" pid="5" name="ContentTypeId">
    <vt:lpwstr>0x010100B636F998DF216A4AAA10FFE7FC132919</vt:lpwstr>
  </property>
  <property fmtid="{D5CDD505-2E9C-101B-9397-08002B2CF9AE}" pid="7" name="docLang">
    <vt:lpwstr>en</vt:lpwstr>
  </property>
  <property fmtid="{D5CDD505-2E9C-101B-9397-08002B2CF9AE}" pid="8" name="MediaServiceImageTags">
    <vt:lpwstr/>
  </property>
</Properties>
</file>