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 — Architecture</w:t>
      </w:r>
    </w:p>
    <w:p>
      <w:pPr>
        <w:pStyle w:val="Date"/>
      </w:pPr>
      <w:r>
        <w:t xml:space="preserve">2026-11-01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system-sha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System shape</w:t>
      </w:r>
    </w:p>
    <w:p>
      <w:pPr>
        <w:pStyle w:val="FirstParagraph"/>
      </w:pPr>
      <w:r>
        <w:t xml:space="preserve">One repository, three npm projects, one shared module, one MySQL database, one</w:t>
      </w:r>
      <w:r>
        <w:t xml:space="preserve"> </w:t>
      </w:r>
      <w:r>
        <w:t xml:space="preserve">deployable container.</w:t>
      </w:r>
    </w:p>
    <w:p>
      <w:pPr>
        <w:pStyle w:val="SourceCode"/>
      </w:pPr>
      <w:r>
        <w:rPr>
          <w:rStyle w:val="VerbatimChar"/>
        </w:rPr>
        <w:t xml:space="preserve">Browser (React SPA, PWA)</w:t>
      </w:r>
      <w:r>
        <w:br/>
      </w:r>
      <w:r>
        <w:rPr>
          <w:rStyle w:val="VerbatimChar"/>
        </w:rPr>
        <w:t xml:space="preserve">        │  same-origin fetch, /api/v1/*, cookie: sid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Express 5  ── helmet CSP ── CORS ── body 6mb ── session ── CSRF ── IP gate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/api/v1/**  ── module controllers ── services ── SQL (mysql2 pool, 10 conns)</w:t>
      </w:r>
      <w:r>
        <w:br/>
      </w:r>
      <w:r>
        <w:rPr>
          <w:rStyle w:val="VerbatimChar"/>
        </w:rPr>
        <w:t xml:space="preserve">        ├── public routes: /health, /setup, /auth/login, /quick-entry/*, /branding/icon, /manifest.webmanifest</w:t>
      </w:r>
      <w:r>
        <w:br/>
      </w:r>
      <w:r>
        <w:rPr>
          <w:rStyle w:val="VerbatimChar"/>
        </w:rPr>
        <w:t xml:space="preserve">        └── express.static(client/dist) + SPA fallback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MySQL 8  (data + sessions + migration ledger)</w:t>
      </w:r>
      <w:r>
        <w:br/>
      </w:r>
      <w:r>
        <w:rPr>
          <w:rStyle w:val="VerbatimChar"/>
        </w:rPr>
        <w:t xml:space="preserve">                    ▲</w:t>
      </w:r>
      <w:r>
        <w:br/>
      </w:r>
      <w:r>
        <w:rPr>
          <w:rStyle w:val="VerbatimChar"/>
        </w:rPr>
        <w:t xml:space="preserve">              Email worker (in-process, setInterval, MySQL GET_LOCK)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SMTP server configured by the admin</w:t>
      </w:r>
    </w:p>
    <w:p>
      <w:pPr>
        <w:pStyle w:val="FirstParagraph"/>
      </w:pPr>
      <w:r>
        <w:t xml:space="preserve">Key properties:</w:t>
      </w:r>
    </w:p>
    <w:p>
      <w:pPr>
        <w:pStyle w:val="Compact"/>
        <w:numPr>
          <w:ilvl w:val="0"/>
          <w:numId w:val="1001"/>
        </w:numPr>
      </w:pPr>
      <w:r>
        <w:t xml:space="preserve">The client and the API are served from</w:t>
      </w:r>
      <w:r>
        <w:t xml:space="preserve"> </w:t>
      </w:r>
      <w:r>
        <w:rPr>
          <w:b/>
          <w:bCs/>
        </w:rPr>
        <w:t xml:space="preserve">one container</w:t>
      </w:r>
      <w:r>
        <w:t xml:space="preserve">, so the browser uses</w:t>
      </w:r>
      <w:r>
        <w:t xml:space="preserve"> </w:t>
      </w:r>
      <w:r>
        <w:t xml:space="preserve">same-origin calls; no CORS is needed in production.</w:t>
      </w:r>
    </w:p>
    <w:p>
      <w:pPr>
        <w:pStyle w:val="Compact"/>
        <w:numPr>
          <w:ilvl w:val="0"/>
          <w:numId w:val="1001"/>
        </w:numPr>
      </w:pPr>
      <w:r>
        <w:t xml:space="preserve">MySQL runs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app container. Nothing in the image stores state</w:t>
      </w:r>
      <w:r>
        <w:t xml:space="preserve"> </w:t>
      </w:r>
      <w:r>
        <w:t xml:space="preserve">except the code and the built bundle — restarting or replacing the container is safe.</w:t>
      </w:r>
    </w:p>
    <w:p>
      <w:pPr>
        <w:pStyle w:val="Compact"/>
        <w:numPr>
          <w:ilvl w:val="0"/>
          <w:numId w:val="1001"/>
        </w:numPr>
      </w:pPr>
      <w:r>
        <w:t xml:space="preserve">Sessions live in MySQL, so a container restart does not log anybody out.</w:t>
      </w:r>
    </w:p>
    <w:p>
      <w:pPr>
        <w:pStyle w:val="Compact"/>
        <w:numPr>
          <w:ilvl w:val="0"/>
          <w:numId w:val="1001"/>
        </w:numPr>
      </w:pPr>
      <w:r>
        <w:t xml:space="preserve">The email worker runs inside the API process; it is guarded by a MySQL</w:t>
      </w:r>
      <w:r>
        <w:t xml:space="preserve"> </w:t>
      </w:r>
      <w:r>
        <w:t xml:space="preserve">advisory lock, so running two containers does not double-send.</w:t>
      </w:r>
    </w:p>
    <w:bookmarkEnd w:id="18"/>
    <w:bookmarkStart w:id="19" w:name="repository-layout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Repository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</w:t>
            </w:r>
          </w:p>
        </w:tc>
        <w:tc>
          <w:tcPr/>
          <w:p>
            <w:pPr>
              <w:pStyle w:val="Compact"/>
            </w:pPr>
            <w:r>
              <w:t xml:space="preserve">React SPA. Source in</w:t>
            </w:r>
            <w:r>
              <w:t xml:space="preserve"> </w:t>
            </w:r>
            <w:r>
              <w:rPr>
                <w:rStyle w:val="VerbatimChar"/>
              </w:rPr>
              <w:t xml:space="preserve">client/src</w:t>
            </w:r>
            <w:r>
              <w:t xml:space="preserve">, static files in</w:t>
            </w:r>
            <w:r>
              <w:t xml:space="preserve"> </w:t>
            </w:r>
            <w:r>
              <w:rPr>
                <w:rStyle w:val="VerbatimChar"/>
              </w:rPr>
              <w:t xml:space="preserve">client/public</w:t>
            </w:r>
            <w:r>
              <w:t xml:space="preserve">, built output</w:t>
            </w:r>
            <w:r>
              <w:t xml:space="preserve"> </w:t>
            </w:r>
            <w:r>
              <w:rPr>
                <w:rStyle w:val="VerbatimChar"/>
              </w:rPr>
              <w:t xml:space="preserve">client/dist</w:t>
            </w:r>
            <w:r>
              <w:t xml:space="preserve"> </w:t>
            </w:r>
            <w:r>
              <w:t xml:space="preserve">(gitignored).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</w:t>
            </w:r>
          </w:p>
        </w:tc>
        <w:tc>
          <w:tcPr/>
          <w:p>
            <w:pPr>
              <w:pStyle w:val="Compact"/>
            </w:pPr>
            <w:r>
              <w:t xml:space="preserve">Express API. Source in</w:t>
            </w:r>
            <w:r>
              <w:t xml:space="preserve"> </w:t>
            </w:r>
            <w:r>
              <w:rPr>
                <w:rStyle w:val="VerbatimChar"/>
              </w:rPr>
              <w:t xml:space="preserve">server/src</w:t>
            </w:r>
            <w:r>
              <w:t xml:space="preserve">, SQL in</w:t>
            </w:r>
            <w:r>
              <w:t xml:space="preserve"> </w:t>
            </w:r>
            <w:r>
              <w:rPr>
                <w:rStyle w:val="VerbatimChar"/>
              </w:rPr>
              <w:t xml:space="preserve">server/migrations</w:t>
            </w:r>
            <w:r>
              <w:t xml:space="preserve">, unit tests in</w:t>
            </w:r>
            <w:r>
              <w:t xml:space="preserve"> </w:t>
            </w:r>
            <w:r>
              <w:rPr>
                <w:rStyle w:val="VerbatimChar"/>
              </w:rPr>
              <w:t xml:space="preserve">server/test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</w:t>
            </w:r>
          </w:p>
        </w:tc>
        <w:tc>
          <w:tcPr/>
          <w:p>
            <w:pPr>
              <w:pStyle w:val="Compact"/>
            </w:pPr>
            <w:r>
              <w:t xml:space="preserve">One file:</w:t>
            </w:r>
            <w:r>
              <w:t xml:space="preserve"> </w:t>
            </w:r>
            <w:r>
              <w:rPr>
                <w:rStyle w:val="VerbatimChar"/>
              </w:rPr>
              <w:t xml:space="preserve">automationRules.js</w:t>
            </w:r>
            <w:r>
              <w:t xml:space="preserve">, the automation engine imported by both sides.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testing/</w:t>
            </w:r>
          </w:p>
        </w:tc>
        <w:tc>
          <w:tcPr/>
          <w:p>
            <w:pPr>
              <w:pStyle w:val="Compact"/>
            </w:pPr>
            <w:r>
              <w:t xml:space="preserve">The behaviour-lock suite:</w:t>
            </w:r>
            <w:r>
              <w:t xml:space="preserve"> </w:t>
            </w:r>
            <w:r>
              <w:rPr>
                <w:rStyle w:val="VerbatimChar"/>
              </w:rPr>
              <w:t xml:space="preserve">unit/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e2e/mobile/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baselines/</w:t>
            </w:r>
            <w:r>
              <w:t xml:space="preserve">, plus</w:t>
            </w:r>
            <w:r>
              <w:t xml:space="preserve"> </w:t>
            </w:r>
            <w:r>
              <w:rPr>
                <w:rStyle w:val="VerbatimChar"/>
              </w:rPr>
              <w:t xml:space="preserve">BUG-LOG.md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tmp-logs/</w:t>
            </w:r>
          </w:p>
        </w:tc>
        <w:tc>
          <w:tcPr/>
          <w:p>
            <w:pPr>
              <w:pStyle w:val="Compact"/>
            </w:pPr>
            <w:r>
              <w:t xml:space="preserve">Ad-hoc diagnostic</w:t>
            </w:r>
            <w:r>
              <w:t xml:space="preserve"> </w:t>
            </w:r>
            <w:r>
              <w:rPr>
                <w:rStyle w:val="VerbatimChar"/>
              </w:rPr>
              <w:t xml:space="preserve">.mjs</w:t>
            </w:r>
            <w:r>
              <w:t xml:space="preserve"> </w:t>
            </w:r>
            <w:r>
              <w:t xml:space="preserve">scripts used while building features. Not part of any run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backups/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mysqldump</w:t>
            </w:r>
            <w:r>
              <w:t xml:space="preserve"> </w:t>
            </w:r>
            <w:r>
              <w:t xml:space="preserve">files. Gitignored.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doc/</w:t>
            </w:r>
          </w:p>
        </w:tc>
        <w:tc>
          <w:tcPr/>
          <w:p>
            <w:pPr>
              <w:pStyle w:val="Compact"/>
            </w:pPr>
            <w:r>
              <w:t xml:space="preserve">This documentation set: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output in</w:t>
            </w:r>
            <w:r>
              <w:t xml:space="preserve"> </w:t>
            </w:r>
            <w:r>
              <w:rPr>
                <w:rStyle w:val="VerbatimChar"/>
              </w:rPr>
              <w:t xml:space="preserve">doc/</w:t>
            </w:r>
            <w:r>
              <w:t xml:space="preserve">, editable Markdown sources in</w:t>
            </w:r>
            <w:r>
              <w:t xml:space="preserve"> </w:t>
            </w:r>
            <w:r>
              <w:rPr>
                <w:rStyle w:val="VerbatimChar"/>
              </w:rPr>
              <w:t xml:space="preserve">doc/src</w:t>
            </w:r>
            <w:r>
              <w:t xml:space="preserve">, build scripts in</w:t>
            </w:r>
            <w:r>
              <w:t xml:space="preserve"> </w:t>
            </w:r>
            <w:r>
              <w:rPr>
                <w:rStyle w:val="VerbatimChar"/>
              </w:rPr>
              <w:t xml:space="preserve">doc/_build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</w:p>
        </w:tc>
        <w:tc>
          <w:tcPr/>
          <w:p>
            <w:pPr>
              <w:pStyle w:val="Compact"/>
            </w:pPr>
            <w:r>
              <w:t xml:space="preserve">Two-stage image build.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docker-compose.example.yaml</w:t>
            </w:r>
          </w:p>
        </w:tc>
        <w:tc>
          <w:tcPr/>
          <w:p>
            <w:pPr>
              <w:pStyle w:val="Compact"/>
            </w:pPr>
            <w:r>
              <w:t xml:space="preserve">The reference production manifest. The real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is gitignored.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.github/workflows/docker-image.yml</w:t>
            </w:r>
          </w:p>
        </w:tc>
        <w:tc>
          <w:tcPr/>
          <w:p>
            <w:pPr>
              <w:pStyle w:val="Compact"/>
            </w:pPr>
            <w:r>
              <w:t xml:space="preserve">CI: build the image and push it to Docker 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Install/deploy/feature notes (older than this set in places — see the discrepancies section).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IMPLEMENTATION-PLAN.md</w:t>
            </w:r>
          </w:p>
        </w:tc>
        <w:tc>
          <w:tcPr/>
          <w:p>
            <w:pPr>
              <w:pStyle w:val="Compact"/>
            </w:pPr>
            <w:r>
              <w:t xml:space="preserve">The original design/review document. Historical; the shipped code supersedes it.</w:t>
            </w:r>
          </w:p>
        </w:tc>
      </w:tr>
    </w:tbl>
    <w:p>
      <w:pPr>
        <w:pStyle w:val="BodyText"/>
      </w:pPr>
      <w:r>
        <w:t xml:space="preserve">Ignored by git: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 the three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files,</w:t>
      </w:r>
      <w:r>
        <w:t xml:space="preserve"> </w:t>
      </w:r>
      <w:r>
        <w:rPr>
          <w:rStyle w:val="VerbatimChar"/>
        </w:rPr>
        <w:t xml:space="preserve">client/dist/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,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,</w:t>
      </w:r>
      <w:r>
        <w:t xml:space="preserve"> </w:t>
      </w:r>
      <w:r>
        <w:rPr>
          <w:rStyle w:val="VerbatimChar"/>
        </w:rPr>
        <w:t xml:space="preserve">.cache/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.temp/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. Inside</w:t>
      </w:r>
      <w:r>
        <w:t xml:space="preserve"> </w:t>
      </w:r>
      <w:r>
        <w:rPr>
          <w:rStyle w:val="VerbatimChar"/>
        </w:rPr>
        <w:t xml:space="preserve">testing/</w:t>
      </w:r>
      <w:r>
        <w:t xml:space="preserve">:</w:t>
      </w:r>
      <w:r>
        <w:t xml:space="preserve"> </w:t>
      </w:r>
      <w:r>
        <w:rPr>
          <w:rStyle w:val="VerbatimChar"/>
        </w:rPr>
        <w:t xml:space="preserve">.auth/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.artifacts/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test-results/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playwright-report/</w:t>
      </w:r>
      <w:r>
        <w:t xml:space="preserve">.</w:t>
      </w:r>
    </w:p>
    <w:bookmarkEnd w:id="19"/>
    <w:bookmarkStart w:id="20" w:name="npm-project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npm projects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asset-management-app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(server + client preview through</w:t>
            </w:r>
            <w:r>
              <w:t xml:space="preserve"> </w:t>
            </w:r>
            <w:r>
              <w:rPr>
                <w:rStyle w:val="VerbatimChar"/>
              </w:rPr>
              <w:t xml:space="preserve">concurrently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server:dev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client:dev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install:all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(delegates to the 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asset-management-server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nodemon src/server.js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node src/server.js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node --test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server/test/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asset-management-client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vite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vite build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vite preview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asset-management-testing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test:unit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test:e2e:headed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snapshot:capture</w:t>
            </w:r>
          </w:p>
        </w:tc>
      </w:tr>
    </w:tbl>
    <w:p>
      <w:pPr>
        <w:pStyle w:val="BodyText"/>
      </w:pPr>
      <w:r>
        <w:t xml:space="preserve">There are no npm workspaces. The three trees are linked with</w:t>
      </w:r>
      <w:r>
        <w:t xml:space="preserve"> </w:t>
      </w:r>
      <w:r>
        <w:rPr>
          <w:rStyle w:val="VerbatimChar"/>
        </w:rPr>
        <w:t xml:space="preserve">--prefix</w:t>
      </w:r>
      <w:r>
        <w:t xml:space="preserve"> </w:t>
      </w:r>
      <w:r>
        <w:t xml:space="preserve">in</w:t>
      </w:r>
      <w:r>
        <w:t xml:space="preserve"> </w:t>
      </w:r>
      <w:r>
        <w:t xml:space="preserve">scripts, and both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declare</w:t>
      </w:r>
      <w:r>
        <w:t xml:space="preserve"> </w:t>
      </w:r>
      <w:r>
        <w:rPr>
          <w:rStyle w:val="VerbatimChar"/>
        </w:rPr>
        <w:t xml:space="preserve">"asset-management-app": "file:.."</w:t>
      </w:r>
      <w:r>
        <w:t xml:space="preserve">, which creates a symlink to the repo root.</w:t>
      </w:r>
      <w:r>
        <w:t xml:space="preserve"> </w:t>
      </w:r>
      <w:r>
        <w:t xml:space="preserve">No source file imports that package name;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is reached by relative path.</w:t>
      </w:r>
      <w:r>
        <w:t xml:space="preserve"> </w:t>
      </w:r>
      <w:r>
        <w:t xml:space="preserve">The dependency is vestigial but harmless, and the Dockerfile relies on the</w:t>
      </w:r>
      <w:r>
        <w:t xml:space="preserve"> </w:t>
      </w:r>
      <w:r>
        <w:t xml:space="preserve">relative depth it implies (see</w:t>
      </w:r>
      <w:r>
        <w:t xml:space="preserve"> </w:t>
      </w:r>
      <w:r>
        <w:rPr>
          <w:i/>
          <w:iCs/>
        </w:rPr>
        <w:t xml:space="preserve">Shared code</w:t>
      </w:r>
      <w:r>
        <w:t xml:space="preserve"> </w:t>
      </w:r>
      <w:r>
        <w:t xml:space="preserve">below).</w:t>
      </w:r>
    </w:p>
    <w:bookmarkEnd w:id="20"/>
    <w:bookmarkStart w:id="21" w:name="backend-layering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Backend layering</w:t>
      </w:r>
    </w:p>
    <w:p>
      <w:pPr>
        <w:pStyle w:val="SourceCode"/>
      </w:pPr>
      <w:r>
        <w:rPr>
          <w:rStyle w:val="VerbatimChar"/>
        </w:rPr>
        <w:t xml:space="preserve">server/src</w:t>
      </w:r>
      <w:r>
        <w:br/>
      </w:r>
      <w:r>
        <w:rPr>
          <w:rStyle w:val="VerbatimChar"/>
        </w:rPr>
        <w:t xml:space="preserve">├── server.js          startup: runMigrations → app.listen → startEmailWorker; SIGINT/SIGTERM shutdown</w:t>
      </w:r>
      <w:r>
        <w:br/>
      </w:r>
      <w:r>
        <w:rPr>
          <w:rStyle w:val="VerbatimChar"/>
        </w:rPr>
        <w:t xml:space="preserve">├── app.js             express app, security middleware chain, public routes, static + SPA fallback</w:t>
      </w:r>
      <w:r>
        <w:br/>
      </w:r>
      <w:r>
        <w:rPr>
          <w:rStyle w:val="VerbatimChar"/>
        </w:rPr>
        <w:t xml:space="preserve">├── routes.js          /api/v1 router; per-route requireAuth / loadUser / requirePermission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env.js         dotenv + Zod schema; exports the single frozen env object</w:t>
      </w:r>
      <w:r>
        <w:br/>
      </w:r>
      <w:r>
        <w:rPr>
          <w:rStyle w:val="VerbatimChar"/>
        </w:rPr>
        <w:t xml:space="preserve">│   ├── db.js          mysql2 pool (10 connections, timezone 'Z'), withTransaction() helper</w:t>
      </w:r>
      <w:r>
        <w:br/>
      </w:r>
      <w:r>
        <w:rPr>
          <w:rStyle w:val="VerbatimChar"/>
        </w:rPr>
        <w:t xml:space="preserve">│   └── migrate.js     migration runner on a dedicated connection</w:t>
      </w:r>
      <w:r>
        <w:br/>
      </w:r>
      <w:r>
        <w:rPr>
          <w:rStyle w:val="VerbatimChar"/>
        </w:rPr>
        <w:t xml:space="preserve">├── middleware/        csrf, auth (requireAuth/loadUser/requirePermission/requireAdmin),</w:t>
      </w:r>
      <w:r>
        <w:br/>
      </w:r>
      <w:r>
        <w:rPr>
          <w:rStyle w:val="VerbatimChar"/>
        </w:rPr>
        <w:t xml:space="preserve">│                      rateLimit, errorHandler, ipAccess gate</w:t>
      </w:r>
      <w:r>
        <w:br/>
      </w:r>
      <w:r>
        <w:rPr>
          <w:rStyle w:val="VerbatimChar"/>
        </w:rPr>
        <w:t xml:space="preserve">├── utils/             errors (AppError), validation (field types + Zod), scope (ownership SQL),</w:t>
      </w:r>
      <w:r>
        <w:br/>
      </w:r>
      <w:r>
        <w:rPr>
          <w:rStyle w:val="VerbatimChar"/>
        </w:rPr>
        <w:t xml:space="preserve">│                      crypto (AES-256-GCM), ipList (parse/match), pagination, slug, image size</w:t>
      </w:r>
      <w:r>
        <w:br/>
      </w:r>
      <w:r>
        <w:rPr>
          <w:rStyle w:val="VerbatimChar"/>
        </w:rPr>
        <w:t xml:space="preserve">└── modules/&lt;feature&gt;/ controller.js + service.js (+ extra files, e.g. worker.js, enqueue.js)</w:t>
      </w:r>
    </w:p>
    <w:p>
      <w:pPr>
        <w:pStyle w:val="FirstParagraph"/>
      </w:pPr>
      <w:r>
        <w:t xml:space="preserve">The layering rule is consistent:</w:t>
      </w:r>
      <w:r>
        <w:t xml:space="preserve"> </w:t>
      </w:r>
      <w:r>
        <w:rPr>
          <w:b/>
          <w:bCs/>
        </w:rPr>
        <w:t xml:space="preserve">controller = HTTP</w:t>
      </w:r>
      <w:r>
        <w:t xml:space="preserve"> </w:t>
      </w:r>
      <w:r>
        <w:t xml:space="preserve">(parse body with Zod, call</w:t>
      </w:r>
      <w:r>
        <w:t xml:space="preserve"> </w:t>
      </w:r>
      <w:r>
        <w:t xml:space="preserve">service, shape the response),</w:t>
      </w:r>
      <w:r>
        <w:t xml:space="preserve"> </w:t>
      </w:r>
      <w:r>
        <w:rPr>
          <w:b/>
          <w:bCs/>
        </w:rPr>
        <w:t xml:space="preserve">service = business rules and SQL</w:t>
      </w:r>
      <w:r>
        <w:t xml:space="preserve">. Modules never</w:t>
      </w:r>
      <w:r>
        <w:t xml:space="preserve"> </w:t>
      </w:r>
      <w:r>
        <w:t xml:space="preserve">import each other’s controllers.</w:t>
      </w:r>
    </w:p>
    <w:p>
      <w:pPr>
        <w:pStyle w:val="BodyText"/>
      </w:pPr>
      <w:r>
        <w:t xml:space="preserve">Modules (15):</w:t>
      </w:r>
      <w:r>
        <w:t xml:space="preserve"> </w:t>
      </w:r>
      <w:r>
        <w:rPr>
          <w:rStyle w:val="VerbatimChar"/>
        </w:rPr>
        <w:t xml:space="preserve">assetTypes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commonForms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dropdowns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ipAccess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turnstile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 Asset-type automation lives inside</w:t>
      </w:r>
      <w:r>
        <w:t xml:space="preserve"> </w:t>
      </w:r>
      <w:r>
        <w:rPr>
          <w:rStyle w:val="VerbatimChar"/>
        </w:rPr>
        <w:t xml:space="preserve">assetTypes/</w:t>
      </w:r>
      <w:r>
        <w:t xml:space="preserve">, base-form automation inside</w:t>
      </w:r>
      <w:r>
        <w:t xml:space="preserve"> </w:t>
      </w:r>
      <w:r>
        <w:rPr>
          <w:rStyle w:val="VerbatimChar"/>
        </w:rPr>
        <w:t xml:space="preserve">commonForms/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middleware/auth.js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loadUser</w:t>
      </w:r>
      <w:r>
        <w:t xml:space="preserve"> </w:t>
      </w:r>
      <w:r>
        <w:t xml:space="preserve">re-reads the user row on every request. That is</w:t>
      </w:r>
      <w:r>
        <w:t xml:space="preserve"> </w:t>
      </w:r>
      <w:r>
        <w:t xml:space="preserve">what makes these three behaviours instant rather than eventual:</w:t>
      </w:r>
    </w:p>
    <w:p>
      <w:pPr>
        <w:pStyle w:val="Compact"/>
        <w:numPr>
          <w:ilvl w:val="0"/>
          <w:numId w:val="1002"/>
        </w:numPr>
      </w:pPr>
      <w:r>
        <w:t xml:space="preserve">deactivating a user kills their next request (session destroyed, cookie cleared,</w:t>
      </w:r>
      <w:r>
        <w:t xml:space="preserve"> </w:t>
      </w:r>
      <w:r>
        <w:rPr>
          <w:rStyle w:val="VerbatimChar"/>
        </w:rPr>
        <w:t xml:space="preserve">401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changing permissions applies on the next request;</w:t>
      </w:r>
    </w:p>
    <w:p>
      <w:pPr>
        <w:pStyle w:val="Compact"/>
        <w:numPr>
          <w:ilvl w:val="0"/>
          <w:numId w:val="1002"/>
        </w:numPr>
      </w:pPr>
      <w:r>
        <w:t xml:space="preserve">changing role takes effect immediately (admins bypass the permission table).</w:t>
      </w:r>
    </w:p>
    <w:bookmarkEnd w:id="21"/>
    <w:bookmarkStart w:id="22" w:name="frontend-layering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Frontend layering</w:t>
      </w:r>
    </w:p>
    <w:p>
      <w:pPr>
        <w:pStyle w:val="SourceCode"/>
      </w:pPr>
      <w:r>
        <w:rPr>
          <w:rStyle w:val="VerbatimChar"/>
        </w:rPr>
        <w:t xml:space="preserve">client/src</w:t>
      </w:r>
      <w:r>
        <w:br/>
      </w:r>
      <w:r>
        <w:rPr>
          <w:rStyle w:val="VerbatimChar"/>
        </w:rPr>
        <w:t xml:space="preserve">├── main.jsx        StrictMode + BrowserRouter + AuthProvider; registers /sw.js in production only</w:t>
      </w:r>
      <w:r>
        <w:br/>
      </w:r>
      <w:r>
        <w:rPr>
          <w:rStyle w:val="VerbatimChar"/>
        </w:rPr>
        <w:t xml:space="preserve">├── App.jsx         PublicRouter (setup vs normal) + Protected route gates</w:t>
      </w:r>
      <w:r>
        <w:br/>
      </w:r>
      <w:r>
        <w:rPr>
          <w:rStyle w:val="VerbatimChar"/>
        </w:rPr>
        <w:t xml:space="preserve">├── api/client.js   one fetch wrapper + every api.* method group, CSRF handling, error object</w:t>
      </w:r>
      <w:r>
        <w:br/>
      </w:r>
      <w:r>
        <w:rPr>
          <w:rStyle w:val="VerbatimChar"/>
        </w:rPr>
        <w:t xml:space="preserve">├── context/        AuthContext (user, can(), isAdmin), ToastContext, NotificationsContext</w:t>
      </w:r>
      <w:r>
        <w:br/>
      </w:r>
      <w:r>
        <w:rPr>
          <w:rStyle w:val="VerbatimChar"/>
        </w:rPr>
        <w:t xml:space="preserve">├── components/     Layout, ui.jsx (primitives), DynamicForm, AssetForm, AutomationBuilder,</w:t>
      </w:r>
      <w:r>
        <w:br/>
      </w:r>
      <w:r>
        <w:rPr>
          <w:rStyle w:val="VerbatimChar"/>
        </w:rPr>
        <w:t xml:space="preserve">│                   Turnstile, AssetTypeIcon, NotificationBell, NotificationBanner</w:t>
      </w:r>
      <w:r>
        <w:br/>
      </w:r>
      <w:r>
        <w:rPr>
          <w:rStyle w:val="VerbatimChar"/>
        </w:rPr>
        <w:t xml:space="preserve">├── hooks/          useColumnFilters (client-side multi-value column filtering)</w:t>
      </w:r>
      <w:r>
        <w:br/>
      </w:r>
      <w:r>
        <w:rPr>
          <w:rStyle w:val="VerbatimChar"/>
        </w:rPr>
        <w:t xml:space="preserve">├── pages/          Dashboard, AssetType, AssetEditor, AssetDetail, CommonForm, Fields,</w:t>
      </w:r>
      <w:r>
        <w:br/>
      </w:r>
      <w:r>
        <w:rPr>
          <w:rStyle w:val="VerbatimChar"/>
        </w:rPr>
        <w:t xml:space="preserve">│                   Dropdowns, Reports, Users, EmailNotifications, EmailHistory, Settings,</w:t>
      </w:r>
      <w:r>
        <w:br/>
      </w:r>
      <w:r>
        <w:rPr>
          <w:rStyle w:val="VerbatimChar"/>
        </w:rPr>
        <w:t xml:space="preserve">│                   Login, Setup  + page subfolders (assetType/, dashboard/, settings/)</w:t>
      </w:r>
      <w:r>
        <w:br/>
      </w:r>
      <w:r>
        <w:rPr>
          <w:rStyle w:val="VerbatimChar"/>
        </w:rPr>
        <w:t xml:space="preserve">├── icons/          assetIcons.js — lucide keyword registry, imported lazily</w:t>
      </w:r>
      <w:r>
        <w:br/>
      </w:r>
      <w:r>
        <w:rPr>
          <w:rStyle w:val="VerbatimChar"/>
        </w:rPr>
        <w:t xml:space="preserve">└── utils/          date.js, assetValues.js, xlsx.js</w:t>
      </w:r>
    </w:p>
    <w:p>
      <w:pPr>
        <w:pStyle w:val="FirstParagraph"/>
      </w:pPr>
      <w:r>
        <w:t xml:space="preserve">Two conventions worth knowing before editing: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Permission checks are client-side only for visibility.</w:t>
      </w:r>
      <w:r>
        <w:t xml:space="preserve"> </w:t>
      </w:r>
      <w:r>
        <w:t xml:space="preserve">Every real check</w:t>
      </w:r>
      <w:r>
        <w:t xml:space="preserve"> </w:t>
      </w:r>
      <w:r>
        <w:t xml:space="preserve">happens again on the server.</w:t>
      </w:r>
      <w:r>
        <w:t xml:space="preserve"> </w:t>
      </w:r>
      <w:r>
        <w:rPr>
          <w:rStyle w:val="VerbatimChar"/>
        </w:rPr>
        <w:t xml:space="preserve">can('...')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 </w:t>
      </w:r>
      <w:r>
        <w:t xml:space="preserve">decide what a user can</w:t>
      </w:r>
      <w:r>
        <w:t xml:space="preserve"> </w:t>
      </w:r>
      <w:r>
        <w:rPr>
          <w:i/>
          <w:iCs/>
        </w:rPr>
        <w:t xml:space="preserve">see</w:t>
      </w:r>
      <w:r>
        <w:t xml:space="preserve">; they never grant anything.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Dropdown fields come back without options.</w:t>
      </w:r>
      <w:r>
        <w:t xml:space="preserve"> </w:t>
      </w:r>
      <w:r>
        <w:t xml:space="preserve">Any page that renders a form</w:t>
      </w:r>
      <w:r>
        <w:t xml:space="preserve"> </w:t>
      </w:r>
      <w:r>
        <w:t xml:space="preserve">must call</w:t>
      </w:r>
      <w:r>
        <w:t xml:space="preserve"> </w:t>
      </w:r>
      <w:r>
        <w:rPr>
          <w:rStyle w:val="VerbatimChar"/>
        </w:rPr>
        <w:t xml:space="preserve">withDropdownOptions(fields, { activeOnly })</w:t>
      </w:r>
      <w:r>
        <w:t xml:space="preserve"> </w:t>
      </w:r>
      <w:r>
        <w:t xml:space="preserve">first; forgetting it</w:t>
      </w:r>
      <w:r>
        <w:t xml:space="preserve"> </w:t>
      </w:r>
      <w:r>
        <w:t xml:space="preserve">silently produces empty selects.</w:t>
      </w:r>
    </w:p>
    <w:bookmarkEnd w:id="22"/>
    <w:bookmarkStart w:id="23" w:name="shared-code-the-automation-engin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Shared code: the automation engine</w:t>
      </w:r>
    </w:p>
    <w:p>
      <w:pPr>
        <w:pStyle w:val="FirstParagraph"/>
      </w:pPr>
      <w:r>
        <w:rPr>
          <w:rStyle w:val="VerbatimChar"/>
        </w:rPr>
        <w:t xml:space="preserve">shared/automationRules.js</w:t>
      </w:r>
      <w:r>
        <w:t xml:space="preserve"> </w:t>
      </w:r>
      <w:r>
        <w:t xml:space="preserve">is the single source of truth for rule semantics, so</w:t>
      </w:r>
      <w:r>
        <w:t xml:space="preserve"> </w:t>
      </w:r>
      <w:r>
        <w:t xml:space="preserve">the browser preview and the server write path can never disagree.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AUTOMATION_CONDITIONS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AUTOMATION_ACTIONS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set_today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isFilledValue</w:t>
            </w:r>
          </w:p>
        </w:tc>
        <w:tc>
          <w:tcPr/>
          <w:p>
            <w:pPr>
              <w:pStyle w:val="Compact"/>
            </w:pPr>
            <w:r>
              <w:t xml:space="preserve">what counts as filled (a single space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conditionMatches</w:t>
            </w:r>
          </w:p>
        </w:tc>
        <w:tc>
          <w:tcPr/>
          <w:p>
            <w:pPr>
              <w:pStyle w:val="Compact"/>
            </w:pPr>
            <w:r>
              <w:t xml:space="preserve">one rule vs one value/previous 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actionValue</w:t>
            </w:r>
          </w:p>
        </w:tc>
        <w:tc>
          <w:tcPr/>
          <w:p>
            <w:pPr>
              <w:pStyle w:val="Compact"/>
            </w:pPr>
            <w:r>
              <w:t xml:space="preserve">the concrete value an action writes, coerced to the target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automationToday</w:t>
            </w:r>
          </w:p>
        </w:tc>
        <w:tc>
          <w:tcPr/>
          <w:p>
            <w:pPr>
              <w:pStyle w:val="Compact"/>
            </w:pPr>
            <w:r>
              <w:t xml:space="preserve">today as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Asia/Kolkata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isBlockedAutoDateClear</w:t>
            </w:r>
          </w:p>
        </w:tc>
        <w:tc>
          <w:tcPr/>
          <w:p>
            <w:pPr>
              <w:pStyle w:val="Compact"/>
            </w:pPr>
            <w:r>
              <w:t xml:space="preserve">a rule may never wipe an</w:t>
            </w:r>
            <w:r>
              <w:t xml:space="preserve"> </w:t>
            </w:r>
            <w:r>
              <w:rPr>
                <w:rStyle w:val="VerbatimChar"/>
              </w:rPr>
              <w:t xml:space="preserve">auto_date</w:t>
            </w:r>
            <w:r>
              <w:t xml:space="preserve"> </w:t>
            </w:r>
            <w:r>
              <w:t xml:space="preserve">that already holds a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applyAutomationRules</w:t>
            </w:r>
          </w:p>
        </w:tc>
        <w:tc>
          <w:tcPr/>
          <w:p>
            <w:pPr>
              <w:pStyle w:val="Compact"/>
            </w:pPr>
            <w:r>
              <w:t xml:space="preserve">one ordered pass; later rules see earlier writes (so rules chain)</w:t>
            </w:r>
          </w:p>
        </w:tc>
      </w:tr>
    </w:tbl>
    <w:p>
      <w:pPr>
        <w:pStyle w:val="BodyText"/>
      </w:pPr>
      <w:r>
        <w:t xml:space="preserve">Import paths — these are why the Dockerfile has to place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/app/shared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stages: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Importer</w:t>
            </w:r>
          </w:p>
        </w:tc>
        <w:tc>
          <w:tcPr/>
          <w:p>
            <w:pPr>
              <w:pStyle w:val="Compact"/>
            </w:pPr>
            <w:r>
              <w:t xml:space="preserve">Specifier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client/src/components/DynamicForm.jsx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../../../shared/automationRules.js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server/src/modules/assets/automation.js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../../../../shared/automationRules.js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server/src/modules/commonForms/automationService.js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../../../../shared/automationRules.js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server/test/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testing/unit/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testing/e2e/91-...</w:t>
            </w:r>
            <w:r>
              <w:t xml:space="preserve"> </w:t>
            </w:r>
            <w:r>
              <w:t xml:space="preserve">reach the same file</w:t>
            </w:r>
          </w:p>
        </w:tc>
      </w:tr>
    </w:tbl>
    <w:p>
      <w:pPr>
        <w:pStyle w:val="BodyText"/>
      </w:pPr>
      <w:r>
        <w:t xml:space="preserve">Rule order at write time is always</w:t>
      </w:r>
      <w:r>
        <w:t xml:space="preserve"> </w:t>
      </w:r>
      <w:r>
        <w:rPr>
          <w:b/>
          <w:bCs/>
        </w:rPr>
        <w:t xml:space="preserve">common-form rules first, then asset-type</w:t>
      </w:r>
      <w:r>
        <w:rPr>
          <w:b/>
          <w:bCs/>
        </w:rPr>
        <w:t xml:space="preserve"> </w:t>
      </w:r>
      <w:r>
        <w:rPr>
          <w:b/>
          <w:bCs/>
        </w:rPr>
        <w:t xml:space="preserve">rules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getEffectiveAutomations</w:t>
      </w:r>
      <w:r>
        <w:t xml:space="preserve">), the same order the client preview uses.</w:t>
      </w:r>
    </w:p>
    <w:bookmarkEnd w:id="23"/>
    <w:bookmarkStart w:id="24" w:name="Xd6b8ea3b27092fc097fd7e124e710714cf79eca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Request lifecycle (an authenticated API call)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helmet</w:t>
      </w:r>
      <w:r>
        <w:t xml:space="preserve"> </w:t>
      </w:r>
      <w:r>
        <w:t xml:space="preserve">sets CSP and the other security headers.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cors</w:t>
      </w:r>
      <w:r>
        <w:t xml:space="preserve"> </w:t>
      </w:r>
      <w:r>
        <w:t xml:space="preserve">allows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 </w:t>
      </w:r>
      <w:r>
        <w:t xml:space="preserve">in production (or any origin in development).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express.json</w:t>
      </w:r>
      <w:r>
        <w:t xml:space="preserve"> </w:t>
      </w:r>
      <w:r>
        <w:t xml:space="preserve">parses the body with a 6 MB ceiling (branding images are data URLs).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cookieParser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express-session</w:t>
      </w:r>
      <w:r>
        <w:t xml:space="preserve"> </w:t>
      </w:r>
      <w:r>
        <w:t xml:space="preserve">load the session row from MySQL.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csrfProtection</w:t>
      </w:r>
      <w:r>
        <w:t xml:space="preserve"> </w:t>
      </w:r>
      <w:r>
        <w:t xml:space="preserve">— for non-GET requests from a signed-in session, compares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req.session.csrfToken</w:t>
      </w:r>
      <w:r>
        <w:t xml:space="preserve"> </w:t>
      </w:r>
      <w:r>
        <w:t xml:space="preserve">with a timing-safe compare.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requireNetworkGate()</w:t>
      </w:r>
      <w:r>
        <w:t xml:space="preserve"> </w:t>
      </w:r>
      <w:r>
        <w:t xml:space="preserve">— if the whole-app IP allowlist is on and this client</w:t>
      </w:r>
      <w:r>
        <w:t xml:space="preserve"> </w:t>
      </w:r>
      <w:r>
        <w:t xml:space="preserve">address is not listed, the request ends here with a plain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/api/v1</w:t>
      </w:r>
      <w:r>
        <w:t xml:space="preserve"> </w:t>
      </w:r>
      <w:r>
        <w:t xml:space="preserve">router →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loadUser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requirePermission(...)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Controller validates the payload with Zod, calls a service.</w:t>
      </w:r>
    </w:p>
    <w:p>
      <w:pPr>
        <w:pStyle w:val="Compact"/>
        <w:numPr>
          <w:ilvl w:val="0"/>
          <w:numId w:val="1004"/>
        </w:numPr>
      </w:pPr>
      <w:r>
        <w:t xml:space="preserve">Service runs SQL inside</w:t>
      </w:r>
      <w:r>
        <w:t xml:space="preserve"> </w:t>
      </w:r>
      <w:r>
        <w:rPr>
          <w:rStyle w:val="VerbatimChar"/>
        </w:rPr>
        <w:t xml:space="preserve">withTransaction</w:t>
      </w:r>
      <w:r>
        <w:t xml:space="preserve"> </w:t>
      </w:r>
      <w:r>
        <w:t xml:space="preserve">where several writes must agree.</w:t>
      </w:r>
    </w:p>
    <w:p>
      <w:pPr>
        <w:pStyle w:val="Compact"/>
        <w:numPr>
          <w:ilvl w:val="0"/>
          <w:numId w:val="1004"/>
        </w:numPr>
      </w:pPr>
      <w:r>
        <w:t xml:space="preserve">Response is wrapped as</w:t>
      </w:r>
      <w:r>
        <w:t xml:space="preserve"> </w:t>
      </w:r>
      <w:r>
        <w:rPr>
          <w:rStyle w:val="VerbatimChar"/>
        </w:rPr>
        <w:t xml:space="preserve">{ success: true, data: ... }</w:t>
      </w:r>
      <w:r>
        <w:t xml:space="preserve">; a thrown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{ success: false, error: { code, message, fields? } }</w:t>
      </w:r>
      <w:r>
        <w:t xml:space="preserve">.</w:t>
      </w:r>
    </w:p>
    <w:bookmarkEnd w:id="24"/>
    <w:bookmarkStart w:id="25" w:name="security-model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Security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storage</w:t>
            </w:r>
          </w:p>
        </w:tc>
        <w:tc>
          <w:tcPr/>
          <w:p>
            <w:pPr>
              <w:pStyle w:val="Compact"/>
            </w:pPr>
            <w:r>
              <w:t xml:space="preserve">argon2id (</w:t>
            </w:r>
            <w:r>
              <w:rPr>
                <w:rStyle w:val="VerbatimChar"/>
              </w:rPr>
              <w:t xml:space="preserve">argon2</w:t>
            </w:r>
            <w:r>
              <w:t xml:space="preserve"> </w:t>
            </w:r>
            <w:r>
              <w:t xml:space="preserve">0.43), minimum length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httpOnly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 </w:t>
            </w:r>
            <w:r>
              <w:t xml:space="preserve">cookie,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only when</w:t>
            </w:r>
            <w:r>
              <w:t xml:space="preserve"> </w:t>
            </w:r>
            <w:r>
              <w:rPr>
                <w:rStyle w:val="VerbatimChar"/>
              </w:rPr>
              <w:t xml:space="preserve">FRONTEND_URL</w:t>
            </w:r>
            <w:r>
              <w:t xml:space="preserve"> </w:t>
            </w:r>
            <w:r>
              <w:t xml:space="preserve">starts with</w:t>
            </w:r>
            <w:r>
              <w:t xml:space="preserve"> </w:t>
            </w:r>
            <w:r>
              <w:rPr>
                <w:rStyle w:val="VerbatimChar"/>
              </w:rPr>
              <w:t xml:space="preserve">https:</w:t>
            </w:r>
            <w:r>
              <w:t xml:space="preserve">, 24 h default, MySQL store with 15-minute expiry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random 32-byte per-session token,</w:t>
            </w:r>
            <w:r>
              <w:t xml:space="preserve"> </w:t>
            </w:r>
            <w:r>
              <w:rPr>
                <w:rStyle w:val="VerbatimChar"/>
              </w:rPr>
              <w:t xml:space="preserve">X-CSRF-Token</w:t>
            </w:r>
            <w:r>
              <w:t xml:space="preserve"> </w:t>
            </w:r>
            <w:r>
              <w:t xml:space="preserve">header,</w:t>
            </w:r>
            <w:r>
              <w:t xml:space="preserve"> </w:t>
            </w:r>
            <w:r>
              <w:rPr>
                <w:rStyle w:val="VerbatimChar"/>
              </w:rPr>
              <w:t xml:space="preserve">timingSafeEqual</w:t>
            </w:r>
            <w:r>
              <w:t xml:space="preserve">; skipped for safe methods and for requests with no session (public POSTs)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verification</w:t>
            </w:r>
          </w:p>
        </w:tc>
        <w:tc>
          <w:tcPr/>
          <w:p>
            <w:pPr>
              <w:pStyle w:val="Compact"/>
            </w:pPr>
            <w:r>
              <w:t xml:space="preserve">Cloudflare Turnstile siteverify; enforced only when</w:t>
            </w:r>
            <w:r>
              <w:t xml:space="preserve"> </w:t>
            </w:r>
            <w:r>
              <w:rPr>
                <w:rStyle w:val="VerbatimChar"/>
              </w:rPr>
              <w:t xml:space="preserve">NODE_ENV=production</w:t>
            </w:r>
            <w:r>
              <w:t xml:space="preserve">, the stored</w:t>
            </w:r>
            <w:r>
              <w:t xml:space="preserve"> </w:t>
            </w:r>
            <w:r>
              <w:rPr>
                <w:rStyle w:val="VerbatimChar"/>
              </w:rPr>
              <w:t xml:space="preserve">turnstile_enabled</w:t>
            </w:r>
            <w:r>
              <w:t xml:space="preserve"> </w:t>
            </w:r>
            <w:r>
              <w:t xml:space="preserve">flag is true, and</w:t>
            </w:r>
            <w:r>
              <w:t xml:space="preserve"> </w:t>
            </w:r>
            <w:r>
              <w:rPr>
                <w:rStyle w:val="VerbatimChar"/>
              </w:rPr>
              <w:t xml:space="preserve">TURNSTILE_SECRET_KEY</w:t>
            </w:r>
            <w:r>
              <w:t xml:space="preserve"> </w:t>
            </w:r>
            <w:r>
              <w:t xml:space="preserve">is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limits</w:t>
            </w:r>
          </w:p>
        </w:tc>
        <w:tc>
          <w:tcPr/>
          <w:p>
            <w:pPr>
              <w:pStyle w:val="Compact"/>
            </w:pPr>
            <w:r>
              <w:t xml:space="preserve">login 10 / 15 min per IP; Quick Entry submit 5 / 15 min; email test actions 20 /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every ordinary-user query is wrapped with</w:t>
            </w:r>
            <w:r>
              <w:t xml:space="preserve"> </w:t>
            </w:r>
            <w:r>
              <w:rPr>
                <w:rStyle w:val="VerbatimChar"/>
              </w:rPr>
              <w:t xml:space="preserve">ownerScope()</w:t>
            </w:r>
            <w:r>
              <w:t xml:space="preserve">, so a foreign row is invisible (</w:t>
            </w:r>
            <w:r>
              <w:rPr>
                <w:rStyle w:val="VerbatimChar"/>
              </w:rPr>
              <w:t xml:space="preserve">404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at rest</w:t>
            </w:r>
          </w:p>
        </w:tc>
        <w:tc>
          <w:tcPr/>
          <w:p>
            <w:pPr>
              <w:pStyle w:val="Compact"/>
            </w:pPr>
            <w:r>
              <w:t xml:space="preserve">SMTP password AES-256-GCM with a key derived from</w:t>
            </w:r>
            <w:r>
              <w:t xml:space="preserve"> </w:t>
            </w:r>
            <w:r>
              <w:rPr>
                <w:rStyle w:val="VerbatimChar"/>
              </w:rPr>
              <w:t xml:space="preserve">SMTP_ENCRYPTION_KEY</w:t>
            </w:r>
            <w:r>
              <w:t xml:space="preserve">; the API only ever returns</w:t>
            </w:r>
            <w:r>
              <w:t xml:space="preserve"> </w:t>
            </w:r>
            <w:r>
              <w:rPr>
                <w:rStyle w:val="VerbatimChar"/>
              </w:rPr>
              <w:t xml:space="preserve">passwordConfigured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Headers</w:t>
            </w:r>
          </w:p>
        </w:tc>
        <w:tc>
          <w:tcPr/>
          <w:p>
            <w:pPr>
              <w:pStyle w:val="Compact"/>
            </w:pPr>
            <w:r>
              <w:t xml:space="preserve">helmet CSP with</w:t>
            </w:r>
            <w:r>
              <w:t xml:space="preserve"> </w:t>
            </w:r>
            <w:r>
              <w:rPr>
                <w:rStyle w:val="VerbatimChar"/>
              </w:rPr>
              <w:t xml:space="preserve">'self'</w:t>
            </w:r>
            <w:r>
              <w:t xml:space="preserve"> </w:t>
            </w:r>
            <w:r>
              <w:t xml:space="preserve">plus Cloudflare hosts for script/frame/connect;</w:t>
            </w:r>
            <w:r>
              <w:t xml:space="preserve"> </w:t>
            </w:r>
            <w:r>
              <w:rPr>
                <w:rStyle w:val="VerbatimChar"/>
              </w:rPr>
              <w:t xml:space="preserve">object-src 'none'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upgradeInsecureRequests</w:t>
            </w:r>
            <w:r>
              <w:t xml:space="preserve"> </w:t>
            </w:r>
            <w:r>
              <w:t xml:space="preserve">deliberately disabled so plain-HTTP LAN deployments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size</w:t>
            </w:r>
          </w:p>
        </w:tc>
        <w:tc>
          <w:tcPr/>
          <w:p>
            <w:pPr>
              <w:pStyle w:val="Compact"/>
            </w:pPr>
            <w:r>
              <w:t xml:space="preserve">6 MB JSON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gate</w:t>
            </w:r>
          </w:p>
        </w:tc>
        <w:tc>
          <w:tcPr/>
          <w:p>
            <w:pPr>
              <w:pStyle w:val="Compact"/>
            </w:pPr>
            <w:r>
              <w:t xml:space="preserve">optional IP allowlist; blocked visitors receive the same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shape the app uses for unknown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Zod on every payload,</w:t>
            </w:r>
            <w:r>
              <w:t xml:space="preserve"> </w:t>
            </w:r>
            <w:r>
              <w:rPr>
                <w:rStyle w:val="VerbatimChar"/>
              </w:rPr>
              <w:t xml:space="preserve">mysql2</w:t>
            </w:r>
            <w:r>
              <w:t xml:space="preserve"> </w:t>
            </w:r>
            <w:r>
              <w:t xml:space="preserve">prepared statements with positional placeholders (no string SQL interpolation)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app.set('trust proxy', 1)</w:t>
      </w:r>
      <w:r>
        <w:t xml:space="preserve"> </w:t>
      </w:r>
      <w:r>
        <w:t xml:space="preserve">is enabled, so</w:t>
      </w:r>
      <w:r>
        <w:t xml:space="preserve"> </w:t>
      </w:r>
      <w:r>
        <w:rPr>
          <w:rStyle w:val="VerbatimChar"/>
        </w:rPr>
        <w:t xml:space="preserve">req.ip</w:t>
      </w:r>
      <w:r>
        <w:t xml:space="preserve"> </w:t>
      </w:r>
      <w:r>
        <w:t xml:space="preserve">(which the rate limits use)</w:t>
      </w:r>
      <w:r>
        <w:t xml:space="preserve"> </w:t>
      </w:r>
      <w:r>
        <w:t xml:space="preserve">is whatever the last hop forwarded. Nothing in front of the container has to</w:t>
      </w:r>
      <w:r>
        <w:t xml:space="preserve"> </w:t>
      </w:r>
      <w:r>
        <w:t xml:space="preserve">overwrite that header, so a visitor can put anything in it — which is why the IP</w:t>
      </w:r>
      <w:r>
        <w:t xml:space="preserve"> </w:t>
      </w:r>
      <w:r>
        <w:t xml:space="preserve">allowlist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req.ip</w:t>
      </w:r>
      <w:r>
        <w:t xml:space="preserve">. It resolves the address itself: the TCP</w:t>
      </w:r>
      <w:r>
        <w:t xml:space="preserve"> </w:t>
      </w:r>
      <w:r>
        <w:t xml:space="preserve">socket address by default, or — when</w:t>
      </w:r>
      <w:r>
        <w:t xml:space="preserve"> </w:t>
      </w:r>
      <w:r>
        <w:rPr>
          <w:rStyle w:val="VerbatimChar"/>
        </w:rPr>
        <w:t xml:space="preserve">IP_ACCESS_TRUSTED_PROXIES</w:t>
      </w:r>
      <w:r>
        <w:t xml:space="preserve"> </w:t>
      </w:r>
      <w:r>
        <w:t xml:space="preserve">lists the proxy</w:t>
      </w:r>
      <w:r>
        <w:t xml:space="preserve"> </w:t>
      </w:r>
      <w:r>
        <w:t xml:space="preserve">in front of us — the right-most forwarded address that is not itself a listed</w:t>
      </w:r>
      <w:r>
        <w:t xml:space="preserve"> </w:t>
      </w:r>
      <w:r>
        <w:t xml:space="preserve">proxy. See the backend guide,</w:t>
      </w:r>
      <w:r>
        <w:t xml:space="preserve"> </w:t>
      </w:r>
      <w:r>
        <w:t xml:space="preserve">“IP allowlist internals”</w:t>
      </w:r>
      <w:r>
        <w:t xml:space="preserve">.</w:t>
      </w:r>
    </w:p>
    <w:bookmarkEnd w:id="25"/>
    <w:bookmarkStart w:id="26" w:name="pwa-architectur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PWA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Not a static file.</w:t>
            </w:r>
            <w:r>
              <w:t xml:space="preserve"> </w:t>
            </w:r>
            <w:r>
              <w:rPr>
                <w:rStyle w:val="VerbatimChar"/>
              </w:rPr>
              <w:t xml:space="preserve">GET /manifest.webmanifest</w:t>
            </w:r>
            <w:r>
              <w:t xml:space="preserve"> </w:t>
            </w:r>
            <w:r>
              <w:t xml:space="preserve">is generated by Express (registered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express.static</w:t>
            </w:r>
            <w:r>
              <w:t xml:space="preserve">) from the branding stored in</w:t>
            </w:r>
            <w:r>
              <w:t xml:space="preserve"> </w:t>
            </w:r>
            <w:r>
              <w:rPr>
                <w:rStyle w:val="VerbatimChar"/>
              </w:rPr>
              <w:t xml:space="preserve">app_settings</w:t>
            </w:r>
            <w:r>
              <w:t xml:space="preserve">, with the uploaded icon’s real pixel dimensions plus</w:t>
            </w:r>
            <w:r>
              <w:t xml:space="preserve"> </w:t>
            </w:r>
            <w:r>
              <w:rPr>
                <w:rStyle w:val="VerbatimChar"/>
              </w:rPr>
              <w:t xml:space="preserve">/icons/icon.svg</w:t>
            </w:r>
            <w:r>
              <w:t xml:space="preserve"> </w:t>
            </w:r>
            <w:r>
              <w:t xml:space="preserve">192/512 fallbacks,</w:t>
            </w:r>
            <w:r>
              <w:t xml:space="preserve"> </w:t>
            </w:r>
            <w:r>
              <w:rPr>
                <w:rStyle w:val="VerbatimChar"/>
              </w:rPr>
              <w:t xml:space="preserve">display: standalone</w:t>
            </w:r>
            <w:r>
              <w:t xml:space="preserve">, theme</w:t>
            </w:r>
            <w:r>
              <w:t xml:space="preserve"> </w:t>
            </w:r>
            <w:r>
              <w:rPr>
                <w:rStyle w:val="VerbatimChar"/>
              </w:rPr>
              <w:t xml:space="preserve">#0f172a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/api/v1/branding/icon</w:t>
            </w:r>
            <w:r>
              <w:t xml:space="preserve"> </w:t>
            </w:r>
            <w:r>
              <w:t xml:space="preserve">serves the stored data URL as raw bytes,</w:t>
            </w:r>
            <w:r>
              <w:t xml:space="preserve"> </w:t>
            </w:r>
            <w:r>
              <w:rPr>
                <w:rStyle w:val="VerbatimChar"/>
              </w:rPr>
              <w:t xml:space="preserve">nosniff</w:t>
            </w:r>
            <w:r>
              <w:t xml:space="preserve">, ETag/304, falling back with a 302 to</w:t>
            </w:r>
            <w:r>
              <w:t xml:space="preserve"> </w:t>
            </w:r>
            <w:r>
              <w:rPr>
                <w:rStyle w:val="VerbatimChar"/>
              </w:rPr>
              <w:t xml:space="preserve">/icons/icon.svg</w:t>
            </w:r>
            <w:r>
              <w:t xml:space="preserve">. Public, so the sign-in screen shows the real 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client/public/sw.js</w:t>
            </w:r>
            <w:r>
              <w:t xml:space="preserve">, cache</w:t>
            </w:r>
            <w:r>
              <w:t xml:space="preserve"> </w:t>
            </w:r>
            <w:r>
              <w:rPr>
                <w:rStyle w:val="VerbatimChar"/>
              </w:rPr>
              <w:t xml:space="preserve">asset-manager-shell-v1</w:t>
            </w:r>
            <w:r>
              <w:t xml:space="preserve">; precaches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/manifest.webmanifest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/icons/icon.svg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skipWaiting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clients.claim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network-first</w:t>
            </w:r>
            <w:r>
              <w:t xml:space="preserve"> </w:t>
            </w:r>
            <w:r>
              <w:t xml:space="preserve">for same-origin GETs, cache only as the offline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main.jsx</w:t>
            </w:r>
            <w:r>
              <w:t xml:space="preserve">, only when</w:t>
            </w:r>
            <w:r>
              <w:t xml:space="preserve"> </w:t>
            </w:r>
            <w:r>
              <w:rPr>
                <w:rStyle w:val="VerbatimChar"/>
              </w:rPr>
              <w:t xml:space="preserve">import.meta.env.PROD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'serviceWorker' in navigator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beforeinstallprompt</w:t>
            </w:r>
            <w:r>
              <w:t xml:space="preserve"> </w:t>
            </w:r>
            <w:r>
              <w:t xml:space="preserve">handling — browser default install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Limits</w:t>
            </w:r>
          </w:p>
        </w:tc>
        <w:tc>
          <w:tcPr/>
          <w:p>
            <w:pPr>
              <w:pStyle w:val="Compact"/>
            </w:pPr>
            <w:r>
              <w:t xml:space="preserve">Shell caching only; no offline writes. Browsers require a secure context for SW/install, so real install testing needs HTTPS (or localhost)</w:t>
            </w:r>
          </w:p>
        </w:tc>
      </w:tr>
    </w:tbl>
    <w:bookmarkEnd w:id="26"/>
    <w:bookmarkStart w:id="27" w:name="configuration-system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Configuration system</w:t>
      </w:r>
    </w:p>
    <w:p>
      <w:pPr>
        <w:pStyle w:val="FirstParagraph"/>
      </w:pPr>
      <w:r>
        <w:rPr>
          <w:rStyle w:val="VerbatimChar"/>
        </w:rPr>
        <w:t xml:space="preserve">server/src/config/env.js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from the process working 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default) and validates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with Zod. Any missing required</w:t>
      </w:r>
      <w:r>
        <w:t xml:space="preserve"> </w:t>
      </w:r>
      <w:r>
        <w:t xml:space="preserve">variable makes the process exit at boot — the failure is loud, not silent.</w:t>
      </w:r>
    </w:p>
    <w:p>
      <w:pPr>
        <w:pStyle w:val="BodyText"/>
      </w:pPr>
      <w:r>
        <w:t xml:space="preserve">Client configuration is different: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values are</w:t>
      </w:r>
      <w:r>
        <w:t xml:space="preserve"> </w:t>
      </w:r>
      <w:r>
        <w:rPr>
          <w:b/>
          <w:bCs/>
        </w:rPr>
        <w:t xml:space="preserve">baked in at build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.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(empty = use the browser’s own origin) and</w:t>
      </w:r>
      <w:r>
        <w:t xml:space="preserve"> </w:t>
      </w:r>
      <w:r>
        <w:rPr>
          <w:rStyle w:val="VerbatimChar"/>
        </w:rPr>
        <w:t xml:space="preserve">VITE_TURNSTILE_SITE_KEY</w:t>
      </w:r>
      <w:r>
        <w:t xml:space="preserve"> </w:t>
      </w:r>
      <w:r>
        <w:t xml:space="preserve">(fallback only). Everything else an operator needs to</w:t>
      </w:r>
      <w:r>
        <w:t xml:space="preserve"> </w:t>
      </w:r>
      <w:r>
        <w:t xml:space="preserve">change at runtime is server-side: database, secrets, ports, email worker, IP</w:t>
      </w:r>
      <w:r>
        <w:t xml:space="preserve"> </w:t>
      </w:r>
      <w:r>
        <w:t xml:space="preserve">enforcement. The full table is in</w:t>
      </w:r>
      <w:r>
        <w:t xml:space="preserve"> </w:t>
      </w:r>
      <w:r>
        <w:rPr>
          <w:b/>
          <w:bCs/>
        </w:rPr>
        <w:t xml:space="preserve">09</w:t>
      </w:r>
      <w:r>
        <w:t xml:space="preserve">.</w:t>
      </w:r>
    </w:p>
    <w:bookmarkEnd w:id="27"/>
    <w:bookmarkStart w:id="28" w:name="error-and-response-model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Error and response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 succeeded</w:t>
            </w:r>
          </w:p>
        </w:tc>
        <w:tc>
          <w:tcPr/>
          <w:p>
            <w:pPr>
              <w:pStyle w:val="Compact"/>
            </w:pPr>
            <w:r>
              <w:t xml:space="preserve">200 (201 on create)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success: true, data: ...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with nothing to return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success: true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failed Zod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error.fields</w:t>
            </w:r>
            <w:r>
              <w:t xml:space="preserve"> </w:t>
            </w:r>
            <w:r>
              <w:t xml:space="preserve">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rejection (duplicate key, in-use field, blocked clear …)</w:t>
            </w:r>
          </w:p>
        </w:tc>
        <w:tc>
          <w:tcPr/>
          <w:p>
            <w:pPr>
              <w:pStyle w:val="Compact"/>
            </w:pPr>
            <w:r>
              <w:t xml:space="preserve">400/403/409</w:t>
            </w:r>
          </w:p>
        </w:tc>
        <w:tc>
          <w:tcPr/>
          <w:p>
            <w:pPr>
              <w:pStyle w:val="Compact"/>
            </w:pPr>
            <w:r>
              <w:t xml:space="preserve">module-specific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signed in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capability / admin-only route / bad CSRF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CSRF_INVALID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route, or a record owned by someone else, or an allowlisted-out IP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Unexpected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  <w:r>
              <w:t xml:space="preserve">, message</w:t>
            </w:r>
            <w:r>
              <w:t xml:space="preserve"> </w:t>
            </w:r>
            <w:r>
              <w:rPr>
                <w:rStyle w:val="VerbatimChar"/>
              </w:rPr>
              <w:t xml:space="preserve">Something went wrong.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error.debug</w:t>
            </w:r>
            <w:r>
              <w:t xml:space="preserve"> </w:t>
            </w:r>
            <w:r>
              <w:t xml:space="preserve">added outside production)</w:t>
            </w:r>
          </w:p>
        </w:tc>
      </w:tr>
    </w:tbl>
    <w:bookmarkEnd w:id="28"/>
    <w:bookmarkStart w:id="29" w:name="testing-architecture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Testing architecture</w:t>
      </w:r>
    </w:p>
    <w:p>
      <w:pPr>
        <w:pStyle w:val="FirstParagraph"/>
      </w:pPr>
      <w:r>
        <w:rPr>
          <w:rStyle w:val="VerbatimChar"/>
        </w:rPr>
        <w:t xml:space="preserve">testing/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behaviour-lock</w:t>
      </w:r>
      <w:r>
        <w:t xml:space="preserve"> </w:t>
      </w:r>
      <w:r>
        <w:t xml:space="preserve">suite: it was written before the refactors and</w:t>
      </w:r>
      <w:r>
        <w:t xml:space="preserve"> </w:t>
      </w:r>
      <w:r>
        <w:t xml:space="preserve">its job is to prove that behaviour did not change.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Browser / viewport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Desktop Firefox 1280×720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e2e/**/*.spec.js</w:t>
            </w:r>
            <w:r>
              <w:t xml:space="preserve"> </w:t>
            </w:r>
            <w:r>
              <w:t xml:space="preserve">except</w:t>
            </w:r>
            <w:r>
              <w:t xml:space="preserve"> </w:t>
            </w:r>
            <w:r>
              <w:rPr>
                <w:rStyle w:val="VerbatimChar"/>
              </w:rPr>
              <w:t xml:space="preserve">e2e/mobile/**</w:t>
            </w:r>
            <w:r>
              <w:t xml:space="preserve"> </w:t>
            </w:r>
            <w:r>
              <w:t xml:space="preserve">— 75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firefox-phone</w:t>
            </w:r>
          </w:p>
        </w:tc>
        <w:tc>
          <w:tcPr/>
          <w:p>
            <w:pPr>
              <w:pStyle w:val="Compact"/>
            </w:pPr>
            <w:r>
              <w:t xml:space="preserve">Desktop Firefox 360×800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e2e/mobile/**/*.spec.js</w:t>
            </w:r>
            <w:r>
              <w:t xml:space="preserve"> </w:t>
            </w:r>
            <w:r>
              <w:t xml:space="preserve">— 10 tests</w:t>
            </w:r>
          </w:p>
        </w:tc>
      </w:tr>
    </w:tbl>
    <w:p>
      <w:pPr>
        <w:pStyle w:val="BodyText"/>
      </w:pPr>
      <w:r>
        <w:t xml:space="preserve">Plus 21 unit tests in</w:t>
      </w:r>
      <w:r>
        <w:t xml:space="preserve"> </w:t>
      </w:r>
      <w:r>
        <w:rPr>
          <w:rStyle w:val="VerbatimChar"/>
        </w:rPr>
        <w:t xml:space="preserve">testing/unit/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--test</w:t>
      </w:r>
      <w:r>
        <w:t xml:space="preserve">), and a separate runner in</w:t>
      </w:r>
      <w:r>
        <w:t xml:space="preserve"> </w:t>
      </w:r>
      <w:r>
        <w:rPr>
          <w:rStyle w:val="VerbatimChar"/>
        </w:rPr>
        <w:t xml:space="preserve">server/test/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at the root).</w:t>
      </w:r>
      <w:r>
        <w:t xml:space="preserve"> </w:t>
      </w:r>
      <w:r>
        <w:rPr>
          <w:rStyle w:val="VerbatimChar"/>
        </w:rPr>
        <w:t xml:space="preserve">workers: 1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retries: 0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baseURL http://127.0.0.1:3000</w:t>
      </w:r>
      <w:r>
        <w:t xml:space="preserve">, storage state</w:t>
      </w:r>
      <w:r>
        <w:t xml:space="preserve"> </w:t>
      </w:r>
      <w:r>
        <w:rPr>
          <w:rStyle w:val="VerbatimChar"/>
        </w:rPr>
        <w:t xml:space="preserve">testing/.auth/admin.json</w:t>
      </w:r>
      <w:r>
        <w:t xml:space="preserve">,</w:t>
      </w:r>
      <w:r>
        <w:t xml:space="preserve"> </w:t>
      </w:r>
      <w:r>
        <w:t xml:space="preserve">artifacts in</w:t>
      </w:r>
      <w:r>
        <w:t xml:space="preserve"> </w:t>
      </w:r>
      <w:r>
        <w:rPr>
          <w:rStyle w:val="VerbatimChar"/>
        </w:rPr>
        <w:t xml:space="preserve">.artifacts/</w:t>
      </w:r>
      <w:r>
        <w:t xml:space="preserve"> </w:t>
      </w:r>
      <w:r>
        <w:t xml:space="preserve">(wiped at the start of every run).</w:t>
      </w:r>
    </w:p>
    <w:p>
      <w:pPr>
        <w:pStyle w:val="BodyText"/>
      </w:pPr>
      <w:r>
        <w:t xml:space="preserve">The suite is</w:t>
      </w:r>
      <w:r>
        <w:t xml:space="preserve"> </w:t>
      </w:r>
      <w:r>
        <w:rPr>
          <w:b/>
          <w:bCs/>
        </w:rPr>
        <w:t xml:space="preserve">read-only against a real database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watchWrites(page)</w:t>
      </w:r>
      <w:r>
        <w:t xml:space="preserve"> </w:t>
      </w:r>
      <w:r>
        <w:t xml:space="preserve">records</w:t>
      </w:r>
      <w:r>
        <w:t xml:space="preserve"> </w:t>
      </w:r>
      <w:r>
        <w:t xml:space="preserve">every non-GET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call and auto-dismisses confirm dialogs, and each test</w:t>
      </w:r>
      <w:r>
        <w:t xml:space="preserve"> </w:t>
      </w:r>
      <w:r>
        <w:t xml:space="preserve">asserts the recorded list stayed empty. Details and commands:</w:t>
      </w:r>
      <w:r>
        <w:t xml:space="preserve"> </w:t>
      </w:r>
      <w:r>
        <w:rPr>
          <w:b/>
          <w:bCs/>
        </w:rPr>
        <w:t xml:space="preserve">08</w:t>
      </w:r>
      <w:r>
        <w:t xml:space="preserve">.</w:t>
      </w:r>
    </w:p>
    <w:bookmarkEnd w:id="29"/>
    <w:bookmarkStart w:id="30" w:name="known-documentation-discrepancie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Known documentation discrepancies</w:t>
      </w:r>
    </w:p>
    <w:p>
      <w:pPr>
        <w:pStyle w:val="FirstParagraph"/>
      </w:pPr>
      <w:r>
        <w:t xml:space="preserve">Flagged so a new developer does not trust the wrong file: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IMPLEMENTATION-PLAN.md</w:t>
            </w:r>
            <w:r>
              <w:t xml:space="preserve"> </w:t>
            </w:r>
            <w:r>
              <w:t xml:space="preserve">header says</w:t>
            </w:r>
            <w:r>
              <w:t xml:space="preserve"> </w:t>
            </w:r>
            <w:r>
              <w:t xml:space="preserve">“nothing proposed below is implemented yet”</w:t>
            </w:r>
          </w:p>
        </w:tc>
        <w:tc>
          <w:tcPr/>
          <w:p>
            <w:pPr>
              <w:pStyle w:val="Compact"/>
            </w:pPr>
            <w:r>
              <w:t xml:space="preserve">Written before the work; the shipped code supersedes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testing/helpers/global-setup.js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capture-snapshot.js</w:t>
            </w:r>
          </w:p>
        </w:tc>
        <w:tc>
          <w:tcPr/>
          <w:p>
            <w:pPr>
              <w:pStyle w:val="Compact"/>
            </w:pPr>
            <w:r>
              <w:t xml:space="preserve">Fall back to hardcoded admin credentials for the live database. Rotate these to a dedicated test account before sharing the repository</w:t>
            </w:r>
          </w:p>
        </w:tc>
      </w:tr>
    </w:tbl>
    <w:p>
      <w:pPr>
        <w:pStyle w:val="BodyText"/>
      </w:pPr>
      <w:r>
        <w:t xml:space="preserve">Three older discrepancies are now closed, so do not go looking for them: the</w:t>
      </w:r>
      <w:r>
        <w:t xml:space="preserve"> </w:t>
      </w:r>
      <w:r>
        <w:t xml:space="preserve">README uses the same</w:t>
      </w:r>
      <w:r>
        <w:t xml:space="preserve"> </w:t>
      </w:r>
      <w:r>
        <w:rPr>
          <w:rStyle w:val="VerbatimChar"/>
        </w:rPr>
        <w:t xml:space="preserve">8073</w:t>
      </w:r>
      <w:r>
        <w:t xml:space="preserve"> </w:t>
      </w:r>
      <w:r>
        <w:t xml:space="preserve">port scheme as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docker-compose.example.yaml</w:t>
      </w:r>
      <w:r>
        <w:t xml:space="preserve">; it names the shipped example file instead of a</w:t>
      </w:r>
      <w:r>
        <w:t xml:space="preserve"> </w:t>
      </w:r>
      <w:r>
        <w:t xml:space="preserve">gitignored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; its migration paragraph states which files are</w:t>
      </w:r>
      <w:r>
        <w:t xml:space="preserve"> </w:t>
      </w:r>
      <w:r>
        <w:t xml:space="preserve">idempotent and which rely on the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tracking row. The real</w:t>
      </w:r>
      <w:r>
        <w:t xml:space="preserve"> </w:t>
      </w:r>
      <w:r>
        <w:t xml:space="preserve">Turnstile site key that used to sit at the end of the README is gone — build</w:t>
      </w:r>
      <w:r>
        <w:t xml:space="preserve"> </w:t>
      </w:r>
      <w:r>
        <w:t xml:space="preserve">args belong in CI variables.</w:t>
      </w:r>
    </w:p>
    <w:bookmarkEnd w:id="30"/>
    <w:sectPr>
      <w:footerReference r:id="rId9" w:type="default"/>
      <w:footnotePr>
        <w:numRestart w:val="eachSect"/>
      </w:footnotePr>
      <w:pgMar w:bottom="1077" w:left="1191" w:right="1191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Asset Management App  |  documentation set  |  page </w:t>
    </w:r>
    <w:r>
      <w:rPr>
        <w:color w:val="64748B"/>
        <w:sz w:val="16"/>
      </w:rPr>
    </w:r>
    <w:fldSimple w:instr=" PAGE 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sz w:val="21"/>
    </w:rPr>
  </w:style>
  <w:style w:customStyle="1" w:styleId="FirstParagraph" w:type="paragraph">
    <w:name w:val="First Paragraph"/>
    <w:basedOn w:val="BodyText"/>
    <w:next w:val="BodyText"/>
    <w:qFormat/>
    <w:rPr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b/>
      <w:color w:val="0F172A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64748B"/>
      <w:spacing w:val="15"/>
      <w:sz w:val="23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Calibri" w:asciiTheme="majorHAnsi" w:cstheme="majorBidi" w:eastAsiaTheme="majorEastAsia" w:hAnsi="Calibri" w:hAnsiTheme="majorHAnsi"/>
      <w:b/>
      <w:color w:val="0F172A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Calibri" w:asciiTheme="majorHAnsi" w:cstheme="majorBidi" w:eastAsiaTheme="majorEastAsia" w:hAnsi="Calibri" w:hAnsiTheme="majorHAnsi"/>
      <w:b/>
      <w:color w:val="1D4ED8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theme="majorBidi" w:eastAsiaTheme="majorEastAsia" w:hAnsi="Calibri"/>
      <w:b/>
      <w:color w:val="334155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theme="majorBidi" w:eastAsiaTheme="majorEastAsia" w:hAnsi="Calibri"/>
      <w:b/>
      <w:i/>
      <w:iCs/>
      <w:color w:val="3341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StylePr w:type="firstRow">
      <w:tcPr>
        <w:shd w:color="auto" w:fill="EEF2F7" w:val="clear"/>
        <w:tcBorders>
          <w:bottom w:val="single"/>
        </w:tcBorders>
        <w:vAlign w:val="bottom"/>
      </w:tcPr>
    </w:tblStylePr>
    <w:tblPr>
      <w:tblBorders>
        <w:top w:color="94A3B8" w:space="0" w:sz="6" w:val="single"/>
        <w:left w:color="94A3B8" w:space="0" w:sz="6" w:val="single"/>
        <w:bottom w:color="94A3B8" w:space="0" w:sz="6" w:val="single"/>
        <w:right w:color="94A3B8" w:space="0" w:sz="6" w:val="single"/>
        <w:insideH w:color="94A3B8" w:space="0" w:sz="4" w:val="single"/>
        <w:insideV w:color="94A3B8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64748B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— Architecture</dc:title>
  <dc:creator/>
  <dc:language>en</dc:language>
  <cp:keywords/>
  <dcterms:created xsi:type="dcterms:W3CDTF">2026-11-01T09:31:34Z</dcterms:created>
  <dcterms:modified xsi:type="dcterms:W3CDTF">2026-11-01T09:31:34Z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2026-11-01</vt:lpwstr>
  </property>
</Properties>
</file>