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03 — Data Model and Migrations</w:t>
      </w:r>
    </w:p>
    <w:p>
      <w:pPr>
        <w:pStyle w:val="Date"/>
      </w:pPr>
      <w:r>
        <w:t xml:space="preserve">2026-11-01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8" w:name="facts-used-in-this-document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Facts used in this document</w:t>
      </w:r>
    </w:p>
    <w:p>
      <w:pPr>
        <w:pStyle w:val="FirstParagraph"/>
      </w:pPr>
      <w:r>
        <w:t xml:space="preserve">Verified against a live database, read-only, on 2026-11-01: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in the schema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28</w:t>
            </w:r>
            <w:r>
              <w:t xml:space="preserve"> </w:t>
            </w:r>
            <w:r>
              <w:t xml:space="preserve">(list below)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  <w:r>
              <w:t xml:space="preserve"> </w:t>
            </w:r>
            <w:r>
              <w:t xml:space="preserve">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 varchar(128) utf8mb4_bin PK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expires int unsigned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 mediumtext</w:t>
            </w:r>
            <w:r>
              <w:t xml:space="preserve">, InnoDB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schema_migrations</w:t>
            </w:r>
            <w:r>
              <w:t xml:space="preserve"> </w:t>
            </w:r>
            <w:r>
              <w:t xml:space="preserve">DDL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int unsigned PK AUTO_INCREMENT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name varchar(255) UNIQUE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applied_at timestamp DEFAULT CURRENT_TIMESTAMP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 columns</w:t>
            </w:r>
          </w:p>
        </w:tc>
        <w:tc>
          <w:tcPr/>
          <w:p>
            <w:pPr>
              <w:pStyle w:val="Compact"/>
            </w:pPr>
            <w:r>
              <w:t xml:space="preserve">5 — see</w:t>
            </w:r>
            <w:r>
              <w:t xml:space="preserve"> </w:t>
            </w:r>
            <w:r>
              <w:rPr>
                <w:i/>
                <w:iCs/>
              </w:rPr>
              <w:t xml:space="preserve">Enums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Engine / charset</w:t>
            </w:r>
          </w:p>
        </w:tc>
        <w:tc>
          <w:tcPr/>
          <w:p>
            <w:pPr>
              <w:pStyle w:val="Compact"/>
            </w:pPr>
            <w:r>
              <w:t xml:space="preserve">InnoDB,</w:t>
            </w:r>
            <w:r>
              <w:t xml:space="preserve"> </w:t>
            </w:r>
            <w:r>
              <w:rPr>
                <w:rStyle w:val="VerbatimChar"/>
              </w:rPr>
              <w:t xml:space="preserve">utf8mb4</w:t>
            </w:r>
          </w:p>
        </w:tc>
      </w:tr>
    </w:tbl>
    <w:p>
      <w:pPr>
        <w:pStyle w:val="BodyText"/>
      </w:pPr>
      <w:r>
        <w:t xml:space="preserve">The 28 tables:</w:t>
      </w:r>
      <w:r>
        <w:t xml:space="preserve"> </w:t>
      </w:r>
      <w:r>
        <w:rPr>
          <w:rStyle w:val="VerbatimChar"/>
        </w:rPr>
        <w:t xml:space="preserve">app_settings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asset_automations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asset_type_shares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common_form_automations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common_form_fields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common_forms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dropdown_options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dropdowns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email_outbox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email_rule_asset_types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email_rule_recipients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email_templates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field_definitions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notifications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quick_entries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quick_entry_fields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quick_entry_recipients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quick_entry_settings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schema_migrations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smtp_settings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user_permissions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.</w:t>
      </w:r>
    </w:p>
    <w:bookmarkEnd w:id="18"/>
    <w:bookmarkStart w:id="19" w:name="naming-and-modelling-conventions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Naming and modelling conventions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Convention</w:t>
            </w:r>
          </w:p>
        </w:tc>
        <w:tc>
          <w:tcPr/>
          <w:p>
            <w:pPr>
              <w:pStyle w:val="Compact"/>
            </w:pPr>
            <w:r>
              <w:t xml:space="preserve">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 names singular snake_case, join tables</w:t>
            </w:r>
            <w:r>
              <w:t xml:space="preserve"> </w:t>
            </w:r>
            <w:r>
              <w:rPr>
                <w:rStyle w:val="VerbatimChar"/>
              </w:rPr>
              <w:t xml:space="preserve">&lt;a&gt;_&lt;b&gt;</w:t>
            </w:r>
            <w:r>
              <w:t xml:space="preserve"> </w:t>
            </w:r>
            <w:r>
              <w:t xml:space="preserve">with a composite PK</w:t>
            </w:r>
          </w:p>
        </w:tc>
        <w:tc>
          <w:tcPr/>
          <w:p>
            <w:pPr>
              <w:pStyle w:val="Compact"/>
            </w:pPr>
            <w:r>
              <w:t xml:space="preserve">Predictable SQL; join rows have no identity of their 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owner_user_id</w:t>
            </w:r>
            <w:r>
              <w:t xml:space="preserve"> </w:t>
            </w:r>
            <w:r>
              <w:t xml:space="preserve">on every user-owned table,</w:t>
            </w:r>
            <w:r>
              <w:t xml:space="preserve"> </w:t>
            </w:r>
            <w:r>
              <w:rPr>
                <w:rStyle w:val="VerbatimChar"/>
              </w:rPr>
              <w:t xml:space="preserve">NOT NULL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 DELETE CASCADE</w:t>
            </w:r>
          </w:p>
        </w:tc>
        <w:tc>
          <w:tcPr/>
          <w:p>
            <w:pPr>
              <w:pStyle w:val="Compact"/>
            </w:pPr>
            <w:r>
              <w:t xml:space="preserve">This single column implements</w:t>
            </w:r>
            <w:r>
              <w:t xml:space="preserve"> </w:t>
            </w:r>
            <w:r>
              <w:t xml:space="preserve">“private by default”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Uniqueness is</w:t>
            </w:r>
            <w:r>
              <w:t xml:space="preserve"> </w:t>
            </w:r>
            <w:r>
              <w:rPr>
                <w:b/>
                <w:bCs/>
              </w:rPr>
              <w:t xml:space="preserve">per owner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UNIQUE(owner_user_id, slug)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(owner_user_id, key)</w:t>
            </w:r>
          </w:p>
        </w:tc>
        <w:tc>
          <w:tcPr/>
          <w:p>
            <w:pPr>
              <w:pStyle w:val="Compact"/>
            </w:pPr>
            <w:r>
              <w:t xml:space="preserve">Two users may each have a field called</w:t>
            </w:r>
            <w:r>
              <w:t xml:space="preserve"> </w:t>
            </w:r>
            <w:r>
              <w:rPr>
                <w:rStyle w:val="VerbatimChar"/>
              </w:rPr>
              <w:t xml:space="preserve">serial_no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Records are addressed externally by</w:t>
            </w:r>
            <w:r>
              <w:t xml:space="preserve"> </w:t>
            </w:r>
            <w:r>
              <w:rPr>
                <w:rStyle w:val="VerbatimChar"/>
              </w:rPr>
              <w:t xml:space="preserve">public_id CHAR(36)</w:t>
            </w:r>
            <w:r>
              <w:t xml:space="preserve"> </w:t>
            </w:r>
            <w:r>
              <w:t xml:space="preserve">(UUID), never by the numeric</w:t>
            </w:r>
            <w:r>
              <w:t xml:space="preserve"> </w:t>
            </w: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Nothing leaks how many records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Flexible data is a JSON column (</w:t>
            </w:r>
            <w:r>
              <w:rPr>
                <w:rStyle w:val="VerbatimChar"/>
              </w:rPr>
              <w:t xml:space="preserve">values_json</w:t>
            </w:r>
            <w:r>
              <w:t xml:space="preserve">), stable data is a real column</w:t>
            </w:r>
          </w:p>
        </w:tc>
        <w:tc>
          <w:tcPr/>
          <w:p>
            <w:pPr>
              <w:pStyle w:val="Compact"/>
            </w:pPr>
            <w:r>
              <w:t xml:space="preserve">Fields are user-defined, so they cannot be columns; ownership, status and timestamps can 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Ordering by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 created rows by</w:t>
            </w:r>
            <w:r>
              <w:t xml:space="preserve"> </w:t>
            </w:r>
            <w:r>
              <w:rPr>
                <w:rStyle w:val="VerbatimChar"/>
              </w:rPr>
              <w:t xml:space="preserve">created_at DESC</w:t>
            </w:r>
          </w:p>
        </w:tc>
        <w:tc>
          <w:tcPr/>
          <w:p>
            <w:pPr>
              <w:pStyle w:val="Compact"/>
            </w:pPr>
            <w:r>
              <w:t xml:space="preserve">Manual order for forms/lists, stable order for pagination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delete (</w:t>
            </w:r>
            <w:r>
              <w:rPr>
                <w:rStyle w:val="VerbatimChar"/>
              </w:rPr>
              <w:t xml:space="preserve">is_active = 0</w:t>
            </w:r>
            <w:r>
              <w:t xml:space="preserve">) for fields, dropdowns, options, templates, recipients, rules</w:t>
            </w:r>
          </w:p>
        </w:tc>
        <w:tc>
          <w:tcPr/>
          <w:p>
            <w:pPr>
              <w:pStyle w:val="Compact"/>
            </w:pPr>
            <w:r>
              <w:t xml:space="preserve">History and existing values must keep resolving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Singleton config tables use</w:t>
            </w:r>
            <w:r>
              <w:t xml:space="preserve"> </w:t>
            </w:r>
            <w:r>
              <w:rPr>
                <w:rStyle w:val="VerbatimChar"/>
              </w:rPr>
              <w:t xml:space="preserve">id TINYINT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CHECK (id = 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smtp_settings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quick_entry_settings</w:t>
            </w:r>
          </w:p>
        </w:tc>
      </w:tr>
    </w:tbl>
    <w:bookmarkEnd w:id="19"/>
    <w:bookmarkStart w:id="20" w:name="entity-map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Entity map</w:t>
      </w:r>
    </w:p>
    <w:p>
      <w:pPr>
        <w:pStyle w:val="SourceCode"/>
      </w:pPr>
      <w:r>
        <w:rPr>
          <w:rStyle w:val="VerbatimChar"/>
        </w:rPr>
        <w:t xml:space="preserve">users ─┬─ user_permissions (capability grants)</w:t>
      </w:r>
      <w:r>
        <w:br/>
      </w:r>
      <w:r>
        <w:rPr>
          <w:rStyle w:val="VerbatimChar"/>
        </w:rPr>
        <w:t xml:space="preserve">       ├─ sessions (runtime store, not migrated)</w:t>
      </w:r>
      <w:r>
        <w:br/>
      </w:r>
      <w:r>
        <w:rPr>
          <w:rStyle w:val="VerbatimChar"/>
        </w:rPr>
        <w:t xml:space="preserve">       ├─ owns ──► asset_types ─┬─ asset_type_fields ──► field_definitions</w:t>
      </w:r>
      <w:r>
        <w:br/>
      </w:r>
      <w:r>
        <w:rPr>
          <w:rStyle w:val="VerbatimChar"/>
        </w:rPr>
        <w:t xml:space="preserve">       │                        ├─ asset_automations  (source/target field)</w:t>
      </w:r>
      <w:r>
        <w:br/>
      </w:r>
      <w:r>
        <w:rPr>
          <w:rStyle w:val="VerbatimChar"/>
        </w:rPr>
        <w:t xml:space="preserve">       │                        ├─ asset_type_shares  (shared with another user)</w:t>
      </w:r>
      <w:r>
        <w:br/>
      </w:r>
      <w:r>
        <w:rPr>
          <w:rStyle w:val="VerbatimChar"/>
        </w:rPr>
        <w:t xml:space="preserve">       │                        └─ assets (values_json)</w:t>
      </w:r>
      <w:r>
        <w:br/>
      </w:r>
      <w:r>
        <w:rPr>
          <w:rStyle w:val="VerbatimChar"/>
        </w:rPr>
        <w:t xml:space="preserve">       ├─ owns ──► dropdowns ───► dropdown_options        ◄── field_definitions.dropdown_id</w:t>
      </w:r>
      <w:r>
        <w:br/>
      </w:r>
      <w:r>
        <w:rPr>
          <w:rStyle w:val="VerbatimChar"/>
        </w:rPr>
        <w:t xml:space="preserve">       ├─ owns ──► common_forms ─┬─ common_form_fields ───► field_definitions</w:t>
      </w:r>
      <w:r>
        <w:br/>
      </w:r>
      <w:r>
        <w:rPr>
          <w:rStyle w:val="VerbatimChar"/>
        </w:rPr>
        <w:t xml:space="preserve">       │                         └─ common_form_automations</w:t>
      </w:r>
      <w:r>
        <w:br/>
      </w:r>
      <w:r>
        <w:rPr>
          <w:rStyle w:val="VerbatimChar"/>
        </w:rPr>
        <w:t xml:space="preserve">       ├─ owns ──► email_templates / email_recipients / email_rules</w:t>
      </w:r>
      <w:r>
        <w:br/>
      </w:r>
      <w:r>
        <w:rPr>
          <w:rStyle w:val="VerbatimChar"/>
        </w:rPr>
        <w:t xml:space="preserve">       │                              email_rules ─┬─ email_rule_asset_types ──► asset_types</w:t>
      </w:r>
      <w:r>
        <w:br/>
      </w:r>
      <w:r>
        <w:rPr>
          <w:rStyle w:val="VerbatimChar"/>
        </w:rPr>
        <w:t xml:space="preserve">       │                                          └─ email_rule_recipients ───► email_recipients</w:t>
      </w:r>
      <w:r>
        <w:br/>
      </w:r>
      <w:r>
        <w:rPr>
          <w:rStyle w:val="VerbatimChar"/>
        </w:rPr>
        <w:t xml:space="preserve">       ├─ receives ─► notifications ──► quick_entries</w:t>
      </w:r>
      <w:r>
        <w:br/>
      </w:r>
      <w:r>
        <w:rPr>
          <w:rStyle w:val="VerbatimChar"/>
        </w:rPr>
        <w:t xml:space="preserve">       └─ receives ─► quick_entry_recipients</w:t>
      </w:r>
      <w:r>
        <w:br/>
      </w:r>
      <w:r>
        <w:br/>
      </w:r>
      <w:r>
        <w:rPr>
          <w:rStyle w:val="VerbatimChar"/>
        </w:rPr>
        <w:t xml:space="preserve">app_settings (key/value: branding, turnstile_enabled, ip_access_*)</w:t>
      </w:r>
      <w:r>
        <w:br/>
      </w:r>
      <w:r>
        <w:rPr>
          <w:rStyle w:val="VerbatimChar"/>
        </w:rPr>
        <w:t xml:space="preserve">smtp_settings (one row)      quick_entry_settings (one row)  + quick_entry_fields</w:t>
      </w:r>
      <w:r>
        <w:br/>
      </w:r>
      <w:r>
        <w:rPr>
          <w:rStyle w:val="VerbatimChar"/>
        </w:rPr>
        <w:t xml:space="preserve">email_outbox (owner + rule + snapshot; also the delivery history)</w:t>
      </w:r>
      <w:r>
        <w:br/>
      </w:r>
      <w:r>
        <w:rPr>
          <w:rStyle w:val="VerbatimChar"/>
        </w:rPr>
        <w:t xml:space="preserve">schema_migrations (migration ledger)</w:t>
      </w:r>
    </w:p>
    <w:bookmarkEnd w:id="20"/>
    <w:bookmarkStart w:id="27" w:name="table-reference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Table reference</w:t>
      </w:r>
    </w:p>
    <w:bookmarkStart w:id="21" w:name="accounts-and-platform"/>
    <w:p>
      <w:pPr>
        <w:pStyle w:val="Heading2"/>
      </w:pPr>
      <w:r>
        <w:rPr>
          <w:rStyle w:val="SectionNumber"/>
        </w:rPr>
        <w:t xml:space="preserve">4.1</w:t>
      </w:r>
      <w:r>
        <w:tab/>
      </w:r>
      <w:r>
        <w:t xml:space="preserve">Accounts and platform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Relations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Accounts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</w:t>
            </w:r>
            <w:r>
              <w:t xml:space="preserve"> </w:t>
            </w:r>
            <w:r>
              <w:t xml:space="preserve">UNIQUE,</w:t>
            </w:r>
            <w:r>
              <w:t xml:space="preserve"> </w:t>
            </w:r>
            <w:r>
              <w:rPr>
                <w:rStyle w:val="VerbatimChar"/>
              </w:rPr>
              <w:t xml:space="preserve">password_hash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 ENUM('admin','user')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display_name VARCHAR(100)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display_name</w:t>
            </w:r>
            <w:r>
              <w:t xml:space="preserve"> </w:t>
            </w:r>
            <w:r>
              <w:t xml:space="preserve">is what Quick Entry and the notify picker show; falls back to the email local-part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user_permissions</w:t>
            </w:r>
          </w:p>
        </w:tc>
        <w:tc>
          <w:tcPr/>
          <w:p>
            <w:pPr>
              <w:pStyle w:val="Compact"/>
            </w:pPr>
            <w:r>
              <w:t xml:space="preserve">Capability grants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(user_id, capability)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ON DELETE CASCADE. Admins are not stored here; they bypass the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Session 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session_id</w:t>
            </w:r>
            <w:r>
              <w:t xml:space="preserve"> </w:t>
            </w:r>
            <w:r>
              <w:t xml:space="preserve">PK,</w:t>
            </w:r>
            <w:r>
              <w:t xml:space="preserve"> </w:t>
            </w:r>
            <w:r>
              <w:rPr>
                <w:rStyle w:val="VerbatimChar"/>
              </w:rPr>
              <w:t xml:space="preserve">expires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Created and cleaned by</w:t>
            </w:r>
            <w:r>
              <w:t xml:space="preserve"> </w:t>
            </w:r>
            <w:r>
              <w:rPr>
                <w:rStyle w:val="VerbatimChar"/>
              </w:rPr>
              <w:t xml:space="preserve">express-mysql-session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by a migration.</w:t>
            </w:r>
            <w:r>
              <w:t xml:space="preserve"> </w:t>
            </w:r>
            <w:r>
              <w:rPr>
                <w:rStyle w:val="VerbatimChar"/>
              </w:rPr>
              <w:t xml:space="preserve">clearExpired: true</w:t>
            </w:r>
            <w:r>
              <w:t xml:space="preserve">, sweep every 15 min, expiry =</w:t>
            </w:r>
            <w:r>
              <w:t xml:space="preserve"> </w:t>
            </w:r>
            <w:r>
              <w:rPr>
                <w:rStyle w:val="VerbatimChar"/>
              </w:rPr>
              <w:t xml:space="preserve">SESSION_MAX_AGE_MS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app_settings</w:t>
            </w:r>
          </w:p>
        </w:tc>
        <w:tc>
          <w:tcPr/>
          <w:p>
            <w:pPr>
              <w:pStyle w:val="Compact"/>
            </w:pPr>
            <w:r>
              <w:t xml:space="preserve">Key/value settings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setting_key</w:t>
            </w:r>
            <w:r>
              <w:t xml:space="preserve"> </w:t>
            </w:r>
            <w:r>
              <w:t xml:space="preserve">PK,</w:t>
            </w:r>
            <w:r>
              <w:t xml:space="preserve"> </w:t>
            </w:r>
            <w:r>
              <w:rPr>
                <w:rStyle w:val="VerbatimChar"/>
              </w:rPr>
              <w:t xml:space="preserve">setting_value MEDIUMTEXT</w:t>
            </w:r>
          </w:p>
        </w:tc>
        <w:tc>
          <w:tcPr/>
          <w:p>
            <w:pPr>
              <w:pStyle w:val="Compact"/>
            </w:pPr>
            <w:r>
              <w:t xml:space="preserve">Holds</w:t>
            </w:r>
            <w:r>
              <w:t xml:space="preserve"> </w:t>
            </w:r>
            <w:r>
              <w:rPr>
                <w:rStyle w:val="VerbatimChar"/>
              </w:rPr>
              <w:t xml:space="preserve">favicon_data_url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app_icon_data_url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turnstile_enabled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ip_access_login_enabled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ip_access_quick_entry_enabled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ip_access_list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schema_migrations</w:t>
            </w:r>
          </w:p>
        </w:tc>
        <w:tc>
          <w:tcPr/>
          <w:p>
            <w:pPr>
              <w:pStyle w:val="Compact"/>
            </w:pPr>
            <w:r>
              <w:t xml:space="preserve">Migration ledger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 </w:t>
            </w:r>
            <w:r>
              <w:t xml:space="preserve">UNIQUE,</w:t>
            </w:r>
            <w:r>
              <w:t xml:space="preserve"> </w:t>
            </w:r>
            <w:r>
              <w:rPr>
                <w:rStyle w:val="VerbatimChar"/>
              </w:rPr>
              <w:t xml:space="preserve">applied_at</w:t>
            </w:r>
          </w:p>
        </w:tc>
        <w:tc>
          <w:tcPr/>
          <w:p>
            <w:pPr>
              <w:pStyle w:val="Compact"/>
            </w:pPr>
            <w:r>
              <w:t xml:space="preserve">Written only after a file’s SQL succeeds</w:t>
            </w:r>
          </w:p>
        </w:tc>
      </w:tr>
    </w:tbl>
    <w:bookmarkEnd w:id="21"/>
    <w:bookmarkStart w:id="22" w:name="asset-structure"/>
    <w:p>
      <w:pPr>
        <w:pStyle w:val="Heading2"/>
      </w:pPr>
      <w:r>
        <w:rPr>
          <w:rStyle w:val="SectionNumber"/>
        </w:rPr>
        <w:t xml:space="preserve">4.2</w:t>
      </w:r>
      <w:r>
        <w:tab/>
      </w:r>
      <w:r>
        <w:t xml:space="preserve">Asset 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Relations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asset_types</w:t>
            </w:r>
          </w:p>
        </w:tc>
        <w:tc>
          <w:tcPr/>
          <w:p>
            <w:pPr>
              <w:pStyle w:val="Compact"/>
            </w:pPr>
            <w:r>
              <w:t xml:space="preserve">Categories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UNIQUE(owner_user_id, slug)</w:t>
            </w:r>
            <w:r>
              <w:t xml:space="preserve">; type →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  <w:r>
              <w:t xml:space="preserve"> </w:t>
            </w:r>
            <w:r>
              <w:t xml:space="preserve">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field_definitions</w:t>
            </w:r>
          </w:p>
        </w:tc>
        <w:tc>
          <w:tcPr/>
          <w:p>
            <w:pPr>
              <w:pStyle w:val="Compact"/>
            </w:pPr>
            <w:r>
              <w:t xml:space="preserve">Reusable fields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 VARCHAR(30)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UNIQUE(owner_user_id, key)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dropdown_id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dropdowns</w:t>
            </w:r>
            <w:r>
              <w:t xml:space="preserve"> </w:t>
            </w:r>
            <w:r>
              <w:t xml:space="preserve">ON DELETE</w:t>
            </w:r>
            <w:r>
              <w:t xml:space="preserve"> </w:t>
            </w:r>
            <w:r>
              <w:rPr>
                <w:b/>
                <w:bCs/>
              </w:rPr>
              <w:t xml:space="preserve">SET NULL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 </w:t>
            </w:r>
            <w:r>
              <w:t xml:space="preserve">immutable after create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asset_type_fields</w:t>
            </w:r>
          </w:p>
        </w:tc>
        <w:tc>
          <w:tcPr/>
          <w:p>
            <w:pPr>
              <w:pStyle w:val="Compact"/>
            </w:pPr>
            <w:r>
              <w:t xml:space="preserve">Type ↔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show_in_list TINYINT(1) DEFAULT 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PK-less join with</w:t>
            </w:r>
            <w:r>
              <w:t xml:space="preserve"> </w:t>
            </w:r>
            <w:r>
              <w:rPr>
                <w:rStyle w:val="VerbatimChar"/>
              </w:rPr>
              <w:t xml:space="preserve">UNIQUE(asset_type_id, field_definition_id)</w:t>
            </w:r>
            <w:r>
              <w:t xml:space="preserve">; type → CASCADE, field →</w:t>
            </w:r>
            <w:r>
              <w:t xml:space="preserve"> </w:t>
            </w:r>
            <w:r>
              <w:rPr>
                <w:b/>
                <w:bCs/>
              </w:rPr>
              <w:t xml:space="preserve">RESTRICT</w:t>
            </w:r>
            <w:r>
              <w:t xml:space="preserve"> </w:t>
            </w:r>
            <w:r>
              <w:t xml:space="preserve">(cannot delete a field that is still on a form)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dropdowns</w:t>
            </w:r>
          </w:p>
        </w:tc>
        <w:tc>
          <w:tcPr/>
          <w:p>
            <w:pPr>
              <w:pStyle w:val="Compact"/>
            </w:pPr>
            <w:r>
              <w:t xml:space="preserve">Option lists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UNIQUE(owner_user_id, slug)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dropdown_options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UNIQUE(dropdown_id, value)</w:t>
            </w:r>
            <w:r>
              <w:t xml:space="preserve">; dropdown →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</w:t>
            </w:r>
          </w:p>
        </w:tc>
        <w:tc>
          <w:tcPr/>
          <w:p>
            <w:pPr>
              <w:pStyle w:val="Compact"/>
            </w:pPr>
            <w:r>
              <w:t xml:space="preserve">Records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public_id CHAR(36)</w:t>
            </w:r>
            <w:r>
              <w:t xml:space="preserve"> </w:t>
            </w:r>
            <w:r>
              <w:t xml:space="preserve">UNIQUE,</w:t>
            </w:r>
            <w:r>
              <w:t xml:space="preserve"> </w:t>
            </w:r>
            <w:r>
              <w:rPr>
                <w:rStyle w:val="VerbatimChar"/>
              </w:rPr>
              <w:t xml:space="preserve">values_json 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t xml:space="preserve">type → RESTRICT; index</w:t>
            </w:r>
            <w:r>
              <w:t xml:space="preserve"> </w:t>
            </w:r>
            <w:r>
              <w:rPr>
                <w:rStyle w:val="VerbatimChar"/>
              </w:rPr>
              <w:t xml:space="preserve">(owner_user_id, asset_type_id, created_at)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asset_automations</w:t>
            </w:r>
          </w:p>
        </w:tc>
        <w:tc>
          <w:tcPr/>
          <w:p>
            <w:pPr>
              <w:pStyle w:val="Compact"/>
            </w:pPr>
            <w:r>
              <w:t xml:space="preserve">Per-type rules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source_field_id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condition_value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target_field_id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</w:p>
        </w:tc>
        <w:tc>
          <w:tcPr/>
          <w:p>
            <w:pPr>
              <w:pStyle w:val="Compact"/>
            </w:pPr>
            <w:r>
              <w:t xml:space="preserve">type → CASCADE; both fields → RESTRICT.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/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are VARCHAR, validated in code against the shared contract</w:t>
            </w:r>
          </w:p>
        </w:tc>
      </w:tr>
    </w:tbl>
    <w:bookmarkEnd w:id="22"/>
    <w:bookmarkStart w:id="23" w:name="common-form"/>
    <w:p>
      <w:pPr>
        <w:pStyle w:val="Heading2"/>
      </w:pPr>
      <w:r>
        <w:rPr>
          <w:rStyle w:val="SectionNumber"/>
        </w:rPr>
        <w:t xml:space="preserve">4.3</w:t>
      </w:r>
      <w:r>
        <w:tab/>
      </w:r>
      <w:r>
        <w:t xml:space="preserve">Common form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Relations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common_forms</w:t>
            </w:r>
          </w:p>
        </w:tc>
        <w:tc>
          <w:tcPr/>
          <w:p>
            <w:pPr>
              <w:pStyle w:val="Compact"/>
            </w:pPr>
            <w:r>
              <w:t xml:space="preserve">One base form per user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UNIQUE(owner_user_id)</w:t>
            </w:r>
            <w:r>
              <w:t xml:space="preserve">. Started as</w:t>
            </w:r>
            <w:r>
              <w:t xml:space="preserve"> </w:t>
            </w:r>
            <w:r>
              <w:rPr>
                <w:rStyle w:val="VerbatimChar"/>
              </w:rPr>
              <w:t xml:space="preserve">id TINYINT</w:t>
            </w:r>
            <w:r>
              <w:t xml:space="preserve"> </w:t>
            </w:r>
            <w:r>
              <w:t xml:space="preserve">non-auto (003), widened to</w:t>
            </w:r>
            <w:r>
              <w:t xml:space="preserve"> </w:t>
            </w:r>
            <w:r>
              <w:rPr>
                <w:rStyle w:val="VerbatimChar"/>
              </w:rPr>
              <w:t xml:space="preserve">BIGINT AUTO_INCREMENT</w:t>
            </w:r>
            <w:r>
              <w:t xml:space="preserve"> </w:t>
            </w:r>
            <w:r>
              <w:t xml:space="preserve">in 006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common_form_fields</w:t>
            </w:r>
          </w:p>
        </w:tc>
        <w:tc>
          <w:tcPr/>
          <w:p>
            <w:pPr>
              <w:pStyle w:val="Compact"/>
            </w:pPr>
            <w:r>
              <w:t xml:space="preserve">Form ↔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show_in_list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form → CASCADE, field → RESTRICT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common_form_automations</w:t>
            </w:r>
          </w:p>
        </w:tc>
        <w:tc>
          <w:tcPr/>
          <w:p>
            <w:pPr>
              <w:pStyle w:val="Compact"/>
            </w:pPr>
            <w:r>
              <w:t xml:space="preserve">Base-form rules</w:t>
            </w:r>
          </w:p>
        </w:tc>
        <w:tc>
          <w:tcPr/>
          <w:p>
            <w:pPr>
              <w:pStyle w:val="Compact"/>
            </w:pPr>
            <w:r>
              <w:t xml:space="preserve">same shape as</w:t>
            </w:r>
            <w:r>
              <w:t xml:space="preserve"> </w:t>
            </w:r>
            <w:r>
              <w:rPr>
                <w:rStyle w:val="VerbatimChar"/>
              </w:rPr>
              <w:t xml:space="preserve">asset_automations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common_form_id</w:t>
            </w:r>
          </w:p>
        </w:tc>
        <w:tc>
          <w:tcPr/>
          <w:p>
            <w:pPr>
              <w:pStyle w:val="Compact"/>
            </w:pPr>
            <w:r>
              <w:t xml:space="preserve">Runs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type rules</w:t>
            </w:r>
          </w:p>
        </w:tc>
      </w:tr>
    </w:tbl>
    <w:p>
      <w:pPr>
        <w:pStyle w:val="BodyText"/>
      </w:pPr>
      <w:r>
        <w:t xml:space="preserve">Common fields are auto-attached to every asset type the owner creates</w:t>
      </w:r>
      <w:r>
        <w:t xml:space="preserve"> </w:t>
      </w:r>
      <w:r>
        <w:t xml:space="preserve">(</w:t>
      </w:r>
      <w:r>
        <w:rPr>
          <w:rStyle w:val="VerbatimChar"/>
        </w:rPr>
        <w:t xml:space="preserve">attachCommonFields</w:t>
      </w:r>
      <w:r>
        <w:t xml:space="preserve">,</w:t>
      </w:r>
      <w:r>
        <w:t xml:space="preserve"> </w:t>
      </w:r>
      <w:r>
        <w:rPr>
          <w:rStyle w:val="VerbatimChar"/>
        </w:rPr>
        <w:t xml:space="preserve">syncCommonFieldOrder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quantity</w:t>
      </w:r>
      <w:r>
        <w:t xml:space="preserve"> </w:t>
      </w:r>
      <w:r>
        <w:t xml:space="preserve">fields are forced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show_in_list = 0</w:t>
      </w:r>
      <w:r>
        <w:t xml:space="preserve">.</w:t>
      </w:r>
    </w:p>
    <w:bookmarkEnd w:id="23"/>
    <w:bookmarkStart w:id="24" w:name="email"/>
    <w:p>
      <w:pPr>
        <w:pStyle w:val="Heading2"/>
      </w:pPr>
      <w:r>
        <w:rPr>
          <w:rStyle w:val="SectionNumber"/>
        </w:rPr>
        <w:t xml:space="preserve">4.4</w:t>
      </w:r>
      <w:r>
        <w:tab/>
      </w:r>
      <w:r>
        <w:t xml:space="preserve">Email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Relations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smtp_settings</w:t>
            </w:r>
          </w:p>
        </w:tc>
        <w:tc>
          <w:tcPr/>
          <w:p>
            <w:pPr>
              <w:pStyle w:val="Compact"/>
            </w:pPr>
            <w:r>
              <w:t xml:space="preserve">The single global SMTP account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</w:t>
            </w:r>
            <w:r>
              <w:t xml:space="preserve"> </w:t>
            </w:r>
            <w:r>
              <w:t xml:space="preserve">(587),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password_encrypted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from_email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from_name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reply_to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enabled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TINYINT CHECK (id = 1)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password_encrypted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iv:tag:ciphertext</w:t>
            </w:r>
            <w:r>
              <w:t xml:space="preserve"> </w:t>
            </w:r>
            <w:r>
              <w:t xml:space="preserve">(base64), AES-256-GCM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email_templates</w:t>
            </w:r>
          </w:p>
        </w:tc>
        <w:tc>
          <w:tcPr/>
          <w:p>
            <w:pPr>
              <w:pStyle w:val="Compact"/>
            </w:pPr>
            <w:r>
              <w:t xml:space="preserve">Per-user message bodies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subject_template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body_template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t xml:space="preserve">owner →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email_recipients</w:t>
            </w:r>
          </w:p>
        </w:tc>
        <w:tc>
          <w:tcPr/>
          <w:p>
            <w:pPr>
              <w:pStyle w:val="Compact"/>
            </w:pPr>
            <w:r>
              <w:t xml:space="preserve">Per-user address book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t xml:space="preserve">owner →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email_rules</w:t>
            </w:r>
          </w:p>
        </w:tc>
        <w:tc>
          <w:tcPr/>
          <w:p>
            <w:pPr>
              <w:pStyle w:val="Compact"/>
            </w:pPr>
            <w:r>
              <w:t xml:space="preserve">What fires and what to send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trigger_type ENUM('asset_created','field_changed')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trigger_field_id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trigger_condition ENUM('any_change','equals','not_equals','filled','empty')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trigger_condition_value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asset_type_id</w:t>
            </w:r>
            <w:r>
              <w:t xml:space="preserve"> </w:t>
            </w:r>
            <w:r>
              <w:t xml:space="preserve">(primary type),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</w:p>
        </w:tc>
        <w:tc>
          <w:tcPr/>
          <w:p>
            <w:pPr>
              <w:pStyle w:val="Compact"/>
            </w:pPr>
            <w:r>
              <w:t xml:space="preserve">template → RESTRICT; the legacy single</w:t>
            </w:r>
            <w:r>
              <w:t xml:space="preserve"> </w:t>
            </w:r>
            <w:r>
              <w:rPr>
                <w:rStyle w:val="VerbatimChar"/>
              </w:rPr>
              <w:t xml:space="preserve">asset_type_id</w:t>
            </w:r>
            <w:r>
              <w:t xml:space="preserve"> </w:t>
            </w:r>
            <w:r>
              <w:t xml:space="preserve">is kept for readability, the real set lives in the join 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email_rule_asset_types</w:t>
            </w:r>
          </w:p>
        </w:tc>
        <w:tc>
          <w:tcPr/>
          <w:p>
            <w:pPr>
              <w:pStyle w:val="Compact"/>
            </w:pPr>
            <w:r>
              <w:t xml:space="preserve">Rule ↔ many types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(rule_id, asset_type_id)</w:t>
            </w:r>
          </w:p>
        </w:tc>
        <w:tc>
          <w:tcPr/>
          <w:p>
            <w:pPr>
              <w:pStyle w:val="Compact"/>
            </w:pPr>
            <w:r>
              <w:t xml:space="preserve">both →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email_rule_recipients</w:t>
            </w:r>
          </w:p>
        </w:tc>
        <w:tc>
          <w:tcPr/>
          <w:p>
            <w:pPr>
              <w:pStyle w:val="Compact"/>
            </w:pPr>
            <w:r>
              <w:t xml:space="preserve">Rule ↔ recipients</w:t>
            </w:r>
          </w:p>
        </w:tc>
        <w:tc>
          <w:tcPr/>
          <w:p>
            <w:pPr>
              <w:pStyle w:val="Compact"/>
            </w:pPr>
            <w:r>
              <w:t xml:space="preserve">PK</w:t>
            </w:r>
            <w:r>
              <w:t xml:space="preserve"> </w:t>
            </w:r>
            <w:r>
              <w:rPr>
                <w:rStyle w:val="VerbatimChar"/>
              </w:rPr>
              <w:t xml:space="preserve">(rule_id, recipient_id)</w:t>
            </w:r>
          </w:p>
        </w:tc>
        <w:tc>
          <w:tcPr/>
          <w:p>
            <w:pPr>
              <w:pStyle w:val="Compact"/>
            </w:pPr>
            <w:r>
              <w:t xml:space="preserve">both → CASCADE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email_outbox</w:t>
            </w:r>
          </w:p>
        </w:tc>
        <w:tc>
          <w:tcPr/>
          <w:p>
            <w:pPr>
              <w:pStyle w:val="Compact"/>
            </w:pPr>
            <w:r>
              <w:t xml:space="preserve">Transactional outbox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delivery history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event_type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asset_public_id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template_snapshot_json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recipients_json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 ENUM('pending','sending','sent','failed','cancelled')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attempts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next_attempt_at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last_error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rule_id</w:t>
            </w:r>
          </w:p>
        </w:tc>
        <w:tc>
          <w:tcPr/>
          <w:p>
            <w:pPr>
              <w:pStyle w:val="Compact"/>
            </w:pPr>
            <w:r>
              <w:t xml:space="preserve">rule → ON DELETE SET NULL (history survives rule deletion). Templates are</w:t>
            </w:r>
            <w:r>
              <w:t xml:space="preserve"> </w:t>
            </w:r>
            <w:r>
              <w:rPr>
                <w:b/>
                <w:bCs/>
              </w:rPr>
              <w:t xml:space="preserve">snapshotted</w:t>
            </w:r>
            <w:r>
              <w:t xml:space="preserve">, so editing a template does not rewrite what was already queued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cancelled</w:t>
      </w:r>
      <w:r>
        <w:t xml:space="preserve"> </w:t>
      </w:r>
      <w:r>
        <w:t xml:space="preserve">exists in the ENUM but no code path sets it today.</w:t>
      </w:r>
    </w:p>
    <w:bookmarkEnd w:id="24"/>
    <w:bookmarkStart w:id="25" w:name="quick-entry-and-notifications"/>
    <w:p>
      <w:pPr>
        <w:pStyle w:val="Heading2"/>
      </w:pPr>
      <w:r>
        <w:rPr>
          <w:rStyle w:val="SectionNumber"/>
        </w:rPr>
        <w:t xml:space="preserve">4.5</w:t>
      </w:r>
      <w:r>
        <w:tab/>
      </w:r>
      <w:r>
        <w:t xml:space="preserve">Quick Entry and 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Key columns</w:t>
            </w:r>
          </w:p>
        </w:tc>
        <w:tc>
          <w:tcPr/>
          <w:p>
            <w:pPr>
              <w:pStyle w:val="Compact"/>
            </w:pPr>
            <w:r>
              <w:t xml:space="preserve">Relations / 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quick_entry_settings</w:t>
            </w:r>
          </w:p>
        </w:tc>
        <w:tc>
          <w:tcPr/>
          <w:p>
            <w:pPr>
              <w:pStyle w:val="Compact"/>
            </w:pPr>
            <w:r>
              <w:t xml:space="preserve">Public form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notify_picker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form_subtitle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 TINYINT CHECK (id = 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quick_entry_fields</w:t>
            </w:r>
          </w:p>
        </w:tc>
        <w:tc>
          <w:tcPr/>
          <w:p>
            <w:pPr>
              <w:pStyle w:val="Compact"/>
            </w:pPr>
            <w:r>
              <w:t xml:space="preserve">Its questions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type ENUM('text','multiline')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placeholder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display_order</w:t>
            </w:r>
          </w:p>
        </w:tc>
        <w:tc>
          <w:tcPr/>
          <w:p>
            <w:pPr>
              <w:pStyle w:val="Compact"/>
            </w:pPr>
            <w:r>
              <w:t xml:space="preserve">Capped at</w:t>
            </w:r>
            <w:r>
              <w:t xml:space="preserve"> </w:t>
            </w:r>
            <w:r>
              <w:rPr>
                <w:b/>
                <w:bCs/>
              </w:rPr>
              <w:t xml:space="preserve">15</w:t>
            </w:r>
            <w:r>
              <w:t xml:space="preserve"> </w:t>
            </w:r>
            <w:r>
              <w:t xml:space="preserve">fields; label ≤ 200, multiline value ≤ 2000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quick_entry_recipients</w:t>
            </w:r>
          </w:p>
        </w:tc>
        <w:tc>
          <w:tcPr/>
          <w:p>
            <w:pPr>
              <w:pStyle w:val="Compact"/>
            </w:pPr>
            <w:r>
              <w:t xml:space="preserve">Who may be notified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PK</w:t>
            </w:r>
          </w:p>
        </w:tc>
        <w:tc>
          <w:tcPr/>
          <w:p>
            <w:pPr>
              <w:pStyle w:val="Compact"/>
            </w:pPr>
            <w:r>
              <w:t xml:space="preserve">Only active users can be inserted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quick_entries</w:t>
            </w:r>
          </w:p>
        </w:tc>
        <w:tc>
          <w:tcPr/>
          <w:p>
            <w:pPr>
              <w:pStyle w:val="Compact"/>
            </w:pPr>
            <w:r>
              <w:t xml:space="preserve">Submissions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values_json MEDIUMTEXT</w:t>
            </w:r>
            <w:r>
              <w:t xml:space="preserve"> </w:t>
            </w:r>
            <w:r>
              <w:t xml:space="preserve">(snapshot incl. </w:t>
            </w:r>
            <w:r>
              <w:rPr>
                <w:rStyle w:val="VerbatimChar"/>
              </w:rPr>
              <w:t xml:space="preserve">{fields:[{id,label,type,value}], message?}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submitter_ip</w:t>
            </w:r>
          </w:p>
        </w:tc>
        <w:tc>
          <w:tcPr/>
          <w:p>
            <w:pPr>
              <w:pStyle w:val="Compact"/>
            </w:pPr>
            <w:r>
              <w:t xml:space="preserve">Never becomes an asset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In-app bell rows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kind</w:t>
            </w:r>
            <w:r>
              <w:t xml:space="preserve"> </w:t>
            </w:r>
            <w:r>
              <w:t xml:space="preserve">(default</w:t>
            </w:r>
            <w:r>
              <w:t xml:space="preserve"> </w:t>
            </w:r>
            <w:r>
              <w:rPr>
                <w:rStyle w:val="VerbatimChar"/>
              </w:rPr>
              <w:t xml:space="preserve">'quick_entry'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entry_id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is_read</w:t>
            </w:r>
          </w:p>
        </w:tc>
        <w:tc>
          <w:tcPr/>
          <w:p>
            <w:pPr>
              <w:pStyle w:val="Compact"/>
            </w:pPr>
            <w:r>
              <w:t xml:space="preserve">entry → CASCADE; read endpoints are scoped by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, foreign id →</w:t>
            </w:r>
            <w:r>
              <w:t xml:space="preserve"> </w:t>
            </w:r>
            <w:r>
              <w:rPr>
                <w:rStyle w:val="VerbatimChar"/>
              </w:rPr>
              <w:t xml:space="preserve">404</w:t>
            </w:r>
          </w:p>
        </w:tc>
      </w:tr>
    </w:tbl>
    <w:bookmarkEnd w:id="25"/>
    <w:bookmarkStart w:id="26" w:name="shapes-stored-inside-the-json-columns"/>
    <w:p>
      <w:pPr>
        <w:pStyle w:val="Heading2"/>
      </w:pPr>
      <w:r>
        <w:rPr>
          <w:rStyle w:val="SectionNumber"/>
        </w:rPr>
        <w:t xml:space="preserve">4.6</w:t>
      </w:r>
      <w:r>
        <w:tab/>
      </w:r>
      <w:r>
        <w:t xml:space="preserve">Shapes stored inside the JSON columns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assets.values_json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"&lt;field_key&gt;": &lt;value&gt; }</w:t>
            </w:r>
            <w:r>
              <w:t xml:space="preserve"> </w:t>
            </w:r>
            <w:r>
              <w:t xml:space="preserve">— strings for text/multilines/dates/mobile, numbers for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/</w:t>
            </w:r>
            <w:r>
              <w:rPr>
                <w:rStyle w:val="VerbatimChar"/>
              </w:rPr>
              <w:t xml:space="preserve">quantity</w:t>
            </w:r>
            <w:r>
              <w:t xml:space="preserve">, booleans for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 dropdown option</w:t>
            </w:r>
            <w:r>
              <w:t xml:space="preserve"> 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strings for</w:t>
            </w:r>
            <w:r>
              <w:t xml:space="preserve"> </w:t>
            </w:r>
            <w:r>
              <w:rPr>
                <w:rStyle w:val="VerbatimChar"/>
              </w:rPr>
              <w:t xml:space="preserve">dropdown</w:t>
            </w:r>
            <w:r>
              <w:t xml:space="preserve">; an empty field may be absent or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quick_entries.values_json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{ fields: [{ id, label, type, value }], message? }</w:t>
            </w:r>
            <w:r>
              <w:t xml:space="preserve"> </w:t>
            </w:r>
            <w:r>
              <w:t xml:space="preserve">— a</w:t>
            </w:r>
            <w:r>
              <w:t xml:space="preserve"> </w:t>
            </w:r>
            <w:r>
              <w:rPr>
                <w:i/>
                <w:iCs/>
              </w:rPr>
              <w:t xml:space="preserve">snapshot with labels</w:t>
            </w:r>
            <w:r>
              <w:t xml:space="preserve">, so an old submission stays readable even after the field is renamed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email_outbox.payload_json</w:t>
            </w:r>
          </w:p>
        </w:tc>
        <w:tc>
          <w:tcPr/>
          <w:p>
            <w:pPr>
              <w:pStyle w:val="Compact"/>
            </w:pPr>
            <w:r>
              <w:t xml:space="preserve">The placeholder context at enqueue time (</w:t>
            </w:r>
            <w:r>
              <w:rPr>
                <w:rStyle w:val="VerbatimChar"/>
              </w:rPr>
              <w:t xml:space="preserve">asset_type_name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asset_public_id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created_at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user.email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user.name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field.&lt;key&gt;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field.&lt;key&gt;.previous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email_outbox.template_snapshot_json</w:t>
            </w:r>
          </w:p>
        </w:tc>
        <w:tc>
          <w:tcPr/>
          <w:p>
            <w:pPr>
              <w:pStyle w:val="Compact"/>
            </w:pPr>
            <w:r>
              <w:t xml:space="preserve">The rule’s template subject/body as it was when queued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email_outbox.recipients_json</w:t>
            </w:r>
          </w:p>
        </w:tc>
        <w:tc>
          <w:tcPr/>
          <w:p>
            <w:pPr>
              <w:pStyle w:val="Compact"/>
            </w:pPr>
            <w:r>
              <w:t xml:space="preserve">The resolved email address list</w:t>
            </w:r>
          </w:p>
        </w:tc>
      </w:tr>
    </w:tbl>
    <w:bookmarkEnd w:id="26"/>
    <w:bookmarkEnd w:id="27"/>
    <w:bookmarkStart w:id="28" w:name="enums-and-their-exact-stored-values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Enums and their exact stored values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users.role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email_rules.trigger_type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asset_created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field_changed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email_rules.trigger_condition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any_change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not_equals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email_outbox.status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cancelled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quick_entry_fields.type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field_definitions.type</w:t>
            </w:r>
            <w:r>
              <w:t xml:space="preserve"> </w:t>
            </w:r>
            <w:r>
              <w:t xml:space="preserve">(VARCHAR(30), validated in code)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multiline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number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boolean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auto_date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dropdown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quantity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mobile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  <w:r>
              <w:t xml:space="preserve"> </w:t>
            </w:r>
            <w:r>
              <w:rPr>
                <w:rStyle w:val="VerbatimChar"/>
              </w:rPr>
              <w:t xml:space="preserve">condition</w:t>
            </w:r>
            <w:r>
              <w:t xml:space="preserve"> </w:t>
            </w:r>
            <w:r>
              <w:t xml:space="preserve">(VARCHAR, shared contract)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changed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equals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automation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  <w:r>
              <w:t xml:space="preserve"> </w:t>
            </w:r>
            <w:r>
              <w:t xml:space="preserve">(VARCHAR, shared contract)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set_today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</w:t>
            </w:r>
          </w:p>
        </w:tc>
      </w:tr>
    </w:tbl>
    <w:bookmarkEnd w:id="28"/>
    <w:bookmarkStart w:id="29" w:name="how-the-migration-runner-works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How the migration runner works</w:t>
      </w:r>
    </w:p>
    <w:p>
      <w:pPr>
        <w:pStyle w:val="FirstParagraph"/>
      </w:pPr>
      <w:r>
        <w:rPr>
          <w:rStyle w:val="VerbatimChar"/>
        </w:rPr>
        <w:t xml:space="preserve">server/src/config/migrate.js</w:t>
      </w:r>
      <w:r>
        <w:t xml:space="preserve">, called from</w:t>
      </w:r>
      <w:r>
        <w:t xml:space="preserve"> </w:t>
      </w:r>
      <w:r>
        <w:rPr>
          <w:rStyle w:val="VerbatimChar"/>
        </w:rPr>
        <w:t xml:space="preserve">server.js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app.listen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Open a</w:t>
      </w:r>
      <w:r>
        <w:t xml:space="preserve"> </w:t>
      </w:r>
      <w:r>
        <w:rPr>
          <w:b/>
          <w:bCs/>
        </w:rPr>
        <w:t xml:space="preserve">dedicated single connection</w:t>
      </w:r>
      <w:r>
        <w:t xml:space="preserve"> </w:t>
      </w:r>
      <w:r>
        <w:t xml:space="preserve">(not the pool) with</w:t>
      </w:r>
      <w:r>
        <w:t xml:space="preserve"> </w:t>
      </w:r>
      <w:r>
        <w:rPr>
          <w:rStyle w:val="VerbatimChar"/>
        </w:rPr>
        <w:t xml:space="preserve">multipleStatements: true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CREATE TABLE IF NOT EXISTS schema_migrations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Read</w:t>
      </w:r>
      <w:r>
        <w:t xml:space="preserve"> </w:t>
      </w:r>
      <w:r>
        <w:rPr>
          <w:rStyle w:val="VerbatimChar"/>
        </w:rPr>
        <w:t xml:space="preserve">server/migrations/*.sql</w:t>
      </w:r>
      <w:r>
        <w:t xml:space="preserve">, sort by</w:t>
      </w:r>
      <w:r>
        <w:t xml:space="preserve"> </w:t>
      </w:r>
      <w:r>
        <w:rPr>
          <w:b/>
          <w:bCs/>
        </w:rPr>
        <w:t xml:space="preserve">filename</w:t>
      </w:r>
      <w:r>
        <w:t xml:space="preserve"> </w:t>
      </w:r>
      <w:r>
        <w:t xml:space="preserve">(all names are</w:t>
      </w:r>
      <w:r>
        <w:t xml:space="preserve"> </w:t>
      </w:r>
      <w:r>
        <w:t xml:space="preserve">zero-padded, so lexicographic order equals numeric order and</w:t>
      </w:r>
      <w:r>
        <w:t xml:space="preserve"> </w:t>
      </w:r>
      <w:r>
        <w:rPr>
          <w:rStyle w:val="VerbatimChar"/>
        </w:rPr>
        <w:t xml:space="preserve">999</w:t>
      </w:r>
      <w:r>
        <w:t xml:space="preserve"> </w:t>
      </w:r>
      <w:r>
        <w:t xml:space="preserve">is last).</w:t>
      </w:r>
    </w:p>
    <w:p>
      <w:pPr>
        <w:pStyle w:val="Compact"/>
        <w:numPr>
          <w:ilvl w:val="0"/>
          <w:numId w:val="1001"/>
        </w:numPr>
      </w:pPr>
      <w:r>
        <w:t xml:space="preserve">For each file:</w:t>
      </w:r>
      <w:r>
        <w:t xml:space="preserve"> </w:t>
      </w:r>
      <w:r>
        <w:rPr>
          <w:rStyle w:val="VerbatimChar"/>
        </w:rPr>
        <w:t xml:space="preserve">SELECT id FROM schema_migrations WHERE name = ? LIMIT 1</w:t>
      </w:r>
      <w:r>
        <w:t xml:space="preserve"> </w:t>
      </w:r>
      <w:r>
        <w:t xml:space="preserve">→</w:t>
      </w:r>
      <w:r>
        <w:t xml:space="preserve"> </w:t>
      </w:r>
      <w:r>
        <w:t xml:space="preserve">found =</w:t>
      </w:r>
      <w:r>
        <w:t xml:space="preserve"> </w:t>
      </w:r>
      <w:r>
        <w:rPr>
          <w:b/>
          <w:bCs/>
        </w:rPr>
        <w:t xml:space="preserve">skip</w:t>
      </w:r>
      <w:r>
        <w:t xml:space="preserve">; not found = run the whole file, and</w:t>
      </w:r>
      <w:r>
        <w:t xml:space="preserve"> </w:t>
      </w:r>
      <w:r>
        <w:rPr>
          <w:b/>
          <w:bCs/>
        </w:rPr>
        <w:t xml:space="preserve">only on success</w:t>
      </w:r>
      <w:r>
        <w:t xml:space="preserve"> </w:t>
      </w:r>
      <w:r>
        <w:t xml:space="preserve">insert the row and log</w:t>
      </w:r>
      <w:r>
        <w:t xml:space="preserve"> </w:t>
      </w:r>
      <w:r>
        <w:rPr>
          <w:rStyle w:val="VerbatimChar"/>
        </w:rPr>
        <w:t xml:space="preserve">Applied migration: &lt;name&gt;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Close the connection in</w:t>
      </w:r>
      <w:r>
        <w:t xml:space="preserve"> </w:t>
      </w:r>
      <w:r>
        <w:rPr>
          <w:rStyle w:val="VerbatimChar"/>
        </w:rPr>
        <w:t xml:space="preserve">finally</w:t>
      </w:r>
      <w:r>
        <w:t xml:space="preserve">.</w:t>
      </w:r>
    </w:p>
    <w:p>
      <w:pPr>
        <w:pStyle w:val="FirstParagraph"/>
      </w:pPr>
      <w:r>
        <w:t xml:space="preserve">Three consequences to design around: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Fact</w:t>
            </w:r>
          </w:p>
        </w:tc>
        <w:tc>
          <w:tcPr/>
          <w:p>
            <w:pPr>
              <w:pStyle w:val="Compact"/>
            </w:pPr>
            <w:r>
              <w:t xml:space="preserve">What it means for you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skip test is on</w:t>
            </w:r>
            <w:r>
              <w:t xml:space="preserve"> </w:t>
            </w:r>
            <w:r>
              <w:rPr>
                <w:b/>
                <w:bCs/>
              </w:rPr>
              <w:t xml:space="preserve">name</w:t>
            </w:r>
            <w:r>
              <w:t xml:space="preserve">, not on content</w:t>
            </w:r>
          </w:p>
        </w:tc>
        <w:tc>
          <w:tcPr/>
          <w:p>
            <w:pPr>
              <w:pStyle w:val="Compact"/>
            </w:pPr>
            <w:r>
              <w:t xml:space="preserve">Never edit a migration that has already run anywhere. Change the file and the ledger still says</w:t>
            </w:r>
            <w:r>
              <w:t xml:space="preserve"> </w:t>
            </w:r>
            <w:r>
              <w:t xml:space="preserve">“applied”</w:t>
            </w:r>
            <w:r>
              <w:t xml:space="preserve">, so production silently keeps the old schema. New change = new numbered 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happens after success</w:t>
            </w:r>
          </w:p>
        </w:tc>
        <w:tc>
          <w:tcPr/>
          <w:p>
            <w:pPr>
              <w:pStyle w:val="Compact"/>
            </w:pPr>
            <w:r>
              <w:t xml:space="preserve">A file killed mid-way is re-run in full on the next boot. Idempotent files absorb that; plain</w:t>
            </w:r>
            <w:r>
              <w:t xml:space="preserve"> </w:t>
            </w:r>
            <w:r>
              <w:rPr>
                <w:rStyle w:val="VerbatimChar"/>
              </w:rPr>
              <w:t xml:space="preserve">ALTER</w:t>
            </w:r>
            <w:r>
              <w:t xml:space="preserve"> </w:t>
            </w:r>
            <w:r>
              <w:t xml:space="preserve">files fail with</w:t>
            </w:r>
            <w:r>
              <w:t xml:space="preserve"> </w:t>
            </w:r>
            <w:r>
              <w:rPr>
                <w:rStyle w:val="VerbatimChar"/>
              </w:rPr>
              <w:t xml:space="preserve">ER_DUP_FIELDNAME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ER_DUPKEY_NAME</w:t>
            </w:r>
            <w:r>
              <w:t xml:space="preserve">, which is a</w:t>
            </w:r>
            <w:r>
              <w:t xml:space="preserve"> </w:t>
            </w:r>
            <w:r>
              <w:rPr>
                <w:b/>
                <w:bCs/>
              </w:rPr>
              <w:t xml:space="preserve">boot loop, not data loss</w:t>
            </w:r>
            <w:r>
              <w:t xml:space="preserve"> </w:t>
            </w:r>
            <w:r>
              <w:t xml:space="preserve">— fix by inserting the missing 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MySQL DDL auto-commits</w:t>
            </w:r>
          </w:p>
        </w:tc>
        <w:tc>
          <w:tcPr/>
          <w:p>
            <w:pPr>
              <w:pStyle w:val="Compact"/>
            </w:pPr>
            <w:r>
              <w:t xml:space="preserve">You cannot wrap</w:t>
            </w:r>
            <w:r>
              <w:t xml:space="preserve"> </w:t>
            </w:r>
            <w:r>
              <w:rPr>
                <w:rStyle w:val="VerbatimChar"/>
              </w:rPr>
              <w:t xml:space="preserve">ALTER</w:t>
            </w:r>
            <w:r>
              <w:t xml:space="preserve">s in a transaction to make a file atomic</w:t>
            </w:r>
          </w:p>
        </w:tc>
      </w:tr>
    </w:tbl>
    <w:p>
      <w:pPr>
        <w:pStyle w:val="BodyText"/>
      </w:pPr>
      <w:r>
        <w:t xml:space="preserve">Restart safety was measured, not assumed: two consecutive</w:t>
      </w:r>
      <w:r>
        <w:t xml:space="preserve"> </w:t>
      </w:r>
      <w:r>
        <w:rPr>
          <w:rStyle w:val="VerbatimChar"/>
        </w:rPr>
        <w:t xml:space="preserve">runMigrations()</w:t>
      </w:r>
      <w:r>
        <w:t xml:space="preserve"> </w:t>
      </w:r>
      <w:r>
        <w:t xml:space="preserve">calls against a live database produced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rPr>
          <w:rStyle w:val="VerbatimChar"/>
        </w:rPr>
        <w:t xml:space="preserve">Applied migration</w:t>
      </w:r>
      <w:r>
        <w:t xml:space="preserve"> </w:t>
      </w:r>
      <w:r>
        <w:t xml:space="preserve">lines (240.6 ms</w:t>
      </w:r>
      <w:r>
        <w:t xml:space="preserve"> </w:t>
      </w:r>
      <w:r>
        <w:t xml:space="preserve">and 250.5 ms) and identical row snapshots afterwards.</w:t>
      </w:r>
    </w:p>
    <w:bookmarkEnd w:id="29"/>
    <w:bookmarkStart w:id="30" w:name="migration-inventory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Migration inventory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</w:pPr>
            <w:r>
              <w:t xml:space="preserve">Safe to re-run?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001_initial.sql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 TABLE IF NOT EXISTS</w:t>
            </w:r>
            <w:r>
              <w:t xml:space="preserve">: users, asset_types, dropdowns, dropdown_options, field_definitions, asset_type_fields, assets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002_automations.sql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ALTER TABLE field_definitions MODIFY type VARCHAR(30)</w:t>
            </w:r>
            <w:r>
              <w:t xml:space="preserve">; creates</w:t>
            </w:r>
            <w:r>
              <w:t xml:space="preserve"> </w:t>
            </w:r>
            <w:r>
              <w:rPr>
                <w:rStyle w:val="VerbatimChar"/>
              </w:rPr>
              <w:t xml:space="preserve">asset_automations</w:t>
            </w:r>
          </w:p>
        </w:tc>
        <w:tc>
          <w:tcPr/>
          <w:p>
            <w:pPr>
              <w:pStyle w:val="Compact"/>
            </w:pPr>
            <w:r>
              <w:t xml:space="preserve">MODIFY is plain but re-applies harmlessly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003_common_form.sql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common_forms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common_form_fields</w:t>
            </w:r>
            <w:r>
              <w:t xml:space="preserve">; seeds row</w:t>
            </w:r>
            <w:r>
              <w:t xml:space="preserve"> </w:t>
            </w:r>
            <w:r>
              <w:rPr>
                <w:rStyle w:val="VerbatimChar"/>
              </w:rPr>
              <w:t xml:space="preserve">1 'Common Form'</w:t>
            </w:r>
          </w:p>
        </w:tc>
        <w:tc>
          <w:tcPr/>
          <w:p>
            <w:pPr>
              <w:pStyle w:val="Compact"/>
            </w:pPr>
            <w:r>
              <w:t xml:space="preserve">Yes (</w:t>
            </w:r>
            <w:r>
              <w:rPr>
                <w:rStyle w:val="VerbatimChar"/>
              </w:rPr>
              <w:t xml:space="preserve">ON DUPLICATE KEY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004_common_form_automations.sql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common_form_automations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005_branding.sql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app_settings</w:t>
            </w:r>
            <w:r>
              <w:t xml:space="preserve">; seeds the two branding keys</w:t>
            </w:r>
            <w:r>
              <w:t xml:space="preserve"> </w:t>
            </w:r>
            <w:r>
              <w:rPr>
                <w:rStyle w:val="VerbatimChar"/>
              </w:rPr>
              <w:t xml:space="preserve">INSERT IGNORE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006_multiuser.sql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is_active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must_change_password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UPDATE users SET role='admin'</w:t>
            </w:r>
            <w:r>
              <w:t xml:space="preserve">; creates</w:t>
            </w:r>
            <w:r>
              <w:t xml:space="preserve"> </w:t>
            </w:r>
            <w:r>
              <w:rPr>
                <w:rStyle w:val="VerbatimChar"/>
              </w:rPr>
              <w:t xml:space="preserve">user_permissions</w:t>
            </w:r>
            <w:r>
              <w:t xml:space="preserve">; adds</w:t>
            </w:r>
            <w:r>
              <w:t xml:space="preserve"> </w:t>
            </w:r>
            <w:r>
              <w:rPr>
                <w:rStyle w:val="VerbatimChar"/>
              </w:rPr>
              <w:t xml:space="preserve">owner_user_id</w:t>
            </w:r>
            <w:r>
              <w:t xml:space="preserve"> </w:t>
            </w:r>
            <w:r>
              <w:t xml:space="preserve">to asset_types, dropdowns, field_definitions, assets, common_forms with backfill</w:t>
            </w:r>
            <w:r>
              <w:t xml:space="preserve"> </w:t>
            </w:r>
            <w:r>
              <w:rPr>
                <w:rStyle w:val="VerbatimChar"/>
              </w:rPr>
              <w:t xml:space="preserve">= (SELECT MIN(id) FROM users)</w:t>
            </w:r>
            <w:r>
              <w:t xml:space="preserve">; drops the old global</w:t>
            </w:r>
            <w:r>
              <w:t xml:space="preserve"> </w:t>
            </w:r>
            <w:r>
              <w:rPr>
                <w:rStyle w:val="VerbatimChar"/>
              </w:rPr>
              <w:t xml:space="preserve">slug</w:t>
            </w:r>
            <w:r>
              <w:t xml:space="preserve"> </w:t>
            </w:r>
            <w:r>
              <w:t xml:space="preserve">index, adds owner-scoped uniques and FKs; widens</w:t>
            </w:r>
            <w:r>
              <w:t xml:space="preserve"> </w:t>
            </w:r>
            <w:r>
              <w:rPr>
                <w:rStyle w:val="VerbatimChar"/>
              </w:rPr>
              <w:t xml:space="preserve">common_forms.id</w:t>
            </w:r>
            <w:r>
              <w:t xml:space="preserve"> </w:t>
            </w:r>
            <w:r>
              <w:t xml:space="preserve">to BIGINT AUTO_INCREMENT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plain</w:t>
            </w:r>
            <w:r>
              <w:t xml:space="preserve"> </w:t>
            </w:r>
            <w:r>
              <w:rPr>
                <w:rStyle w:val="VerbatimChar"/>
              </w:rPr>
              <w:t xml:space="preserve">ALTER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DROP INDEX</w:t>
            </w:r>
            <w:r>
              <w:t xml:space="preserve"> </w:t>
            </w:r>
            <w:r>
              <w:t xml:space="preserve">/ constraint churn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007_email.sql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smtp_settings</w:t>
            </w:r>
            <w:r>
              <w:t xml:space="preserve"> </w:t>
            </w:r>
            <w:r>
              <w:t xml:space="preserve">(+ seed row),</w:t>
            </w:r>
            <w:r>
              <w:t xml:space="preserve"> </w:t>
            </w:r>
            <w:r>
              <w:rPr>
                <w:rStyle w:val="VerbatimChar"/>
              </w:rPr>
              <w:t xml:space="preserve">email_templates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email_rules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email_rule_recipients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email_outbox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008_email_rule_asset_types.sql</w:t>
            </w:r>
          </w:p>
        </w:tc>
        <w:tc>
          <w:tcPr/>
          <w:p>
            <w:pPr>
              <w:pStyle w:val="Compact"/>
            </w:pPr>
            <w:r>
              <w:t xml:space="preserve">Creates the rule↔type join table and backfills it from</w:t>
            </w:r>
            <w:r>
              <w:t xml:space="preserve"> </w:t>
            </w:r>
            <w:r>
              <w:rPr>
                <w:rStyle w:val="VerbatimChar"/>
              </w:rPr>
              <w:t xml:space="preserve">email_rules.asset_type_id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009_turnstile_setting.sql</w:t>
            </w:r>
          </w:p>
        </w:tc>
        <w:tc>
          <w:tcPr/>
          <w:p>
            <w:pPr>
              <w:pStyle w:val="Compact"/>
            </w:pPr>
            <w:r>
              <w:t xml:space="preserve">Seeds</w:t>
            </w:r>
            <w:r>
              <w:t xml:space="preserve"> </w:t>
            </w:r>
            <w:r>
              <w:rPr>
                <w:rStyle w:val="VerbatimChar"/>
              </w:rPr>
              <w:t xml:space="preserve">turnstile_enabled = 'true'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010_asset_type_shares.sql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asset_type_shares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011_quick_entry.sql</w:t>
            </w:r>
          </w:p>
        </w:tc>
        <w:tc>
          <w:tcPr/>
          <w:p>
            <w:pPr>
              <w:pStyle w:val="Compact"/>
            </w:pPr>
            <w:r>
              <w:t xml:space="preserve">Creates</w:t>
            </w:r>
            <w:r>
              <w:t xml:space="preserve"> </w:t>
            </w:r>
            <w:r>
              <w:rPr>
                <w:rStyle w:val="VerbatimChar"/>
              </w:rPr>
              <w:t xml:space="preserve">quick_entry_settings</w:t>
            </w:r>
            <w:r>
              <w:t xml:space="preserve"> </w:t>
            </w:r>
            <w:r>
              <w:t xml:space="preserve">(+ seed),</w:t>
            </w:r>
            <w:r>
              <w:t xml:space="preserve"> </w:t>
            </w:r>
            <w:r>
              <w:rPr>
                <w:rStyle w:val="VerbatimChar"/>
              </w:rPr>
              <w:t xml:space="preserve">quick_entry_fields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quick_entry_recipients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quick_entries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012_quick_entry_notify_picker.sql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notify_picker</w:t>
            </w:r>
          </w:p>
        </w:tc>
        <w:tc>
          <w:tcPr/>
          <w:p>
            <w:pPr>
              <w:pStyle w:val="Compact"/>
            </w:pPr>
            <w:r>
              <w:t xml:space="preserve">Yes — guarded through</w:t>
            </w:r>
            <w:r>
              <w:t xml:space="preserve"> </w:t>
            </w:r>
            <w:r>
              <w:rPr>
                <w:rStyle w:val="VerbatimChar"/>
              </w:rPr>
              <w:t xml:space="preserve">information_schema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PREPARE</w:t>
            </w:r>
            <w:r>
              <w:t xml:space="preserve">/</w:t>
            </w:r>
            <w:r>
              <w:rPr>
                <w:rStyle w:val="VerbatimChar"/>
              </w:rPr>
              <w:t xml:space="preserve">EXECUTE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013_user_display_name.sql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users.display_name VARCHAR(100)</w:t>
            </w:r>
          </w:p>
        </w:tc>
        <w:tc>
          <w:tcPr/>
          <w:p>
            <w:pPr>
              <w:pStyle w:val="Compact"/>
            </w:pPr>
            <w:r>
              <w:t xml:space="preserve">Yes — guarded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014_quick_entry_copy_and_templates.sql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form_title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form_subtitle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notify_body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quick_entry_fields.placeholder</w:t>
            </w:r>
          </w:p>
        </w:tc>
        <w:tc>
          <w:tcPr/>
          <w:p>
            <w:pPr>
              <w:pStyle w:val="Compact"/>
            </w:pPr>
            <w:r>
              <w:t xml:space="preserve">Yes — guarded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015_ip_access.sql</w:t>
            </w:r>
          </w:p>
        </w:tc>
        <w:tc>
          <w:tcPr/>
          <w:p>
            <w:pPr>
              <w:pStyle w:val="Compact"/>
            </w:pPr>
            <w:r>
              <w:t xml:space="preserve">Seeds</w:t>
            </w:r>
            <w:r>
              <w:t xml:space="preserve"> </w:t>
            </w:r>
            <w:r>
              <w:rPr>
                <w:rStyle w:val="VerbatimChar"/>
              </w:rPr>
              <w:t xml:space="preserve">ip_access_login_enabled='false'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ip_access_quick_entry_enabled='false'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ip_access_list=''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016_remove_foreign_common_field_rows.sql</w:t>
            </w:r>
          </w:p>
        </w:tc>
        <w:tc>
          <w:tcPr/>
          <w:p>
            <w:pPr>
              <w:pStyle w:val="Compact"/>
            </w:pPr>
            <w:r>
              <w:t xml:space="preserve">Data repair: deletes</w:t>
            </w:r>
            <w:r>
              <w:t xml:space="preserve"> </w:t>
            </w:r>
            <w:r>
              <w:rPr>
                <w:rStyle w:val="VerbatimChar"/>
              </w:rPr>
              <w:t xml:space="preserve">asset_type_fields</w:t>
            </w:r>
            <w:r>
              <w:t xml:space="preserve"> </w:t>
            </w:r>
            <w:r>
              <w:t xml:space="preserve">rows where the field’s owner differs from the type’s owner</w:t>
            </w:r>
          </w:p>
        </w:tc>
        <w:tc>
          <w:tcPr/>
          <w:p>
            <w:pPr>
              <w:pStyle w:val="Compact"/>
            </w:pPr>
            <w:r>
              <w:t xml:space="preserve">Yes — a re-run matches nothing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999_add_asset_list_columns.sql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rStyle w:val="VerbatimChar"/>
              </w:rPr>
              <w:t xml:space="preserve">asset_type_fields.show_in_list TINYINT(1) NOT NULL DEFAULT 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— plain</w:t>
            </w:r>
            <w:r>
              <w:t xml:space="preserve"> </w:t>
            </w:r>
            <w:r>
              <w:rPr>
                <w:rStyle w:val="VerbatimChar"/>
              </w:rPr>
              <w:t xml:space="preserve">ADD COLUMN</w:t>
            </w:r>
          </w:p>
        </w:tc>
      </w:tr>
    </w:tbl>
    <w:p>
      <w:pPr>
        <w:pStyle w:val="BodyText"/>
      </w:pPr>
      <w:r>
        <w:t xml:space="preserve">Deliberate choices inside these files: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006</w:t>
      </w:r>
      <w:r>
        <w:t xml:space="preserve"> </w:t>
      </w:r>
      <w:r>
        <w:t xml:space="preserve">assigns</w:t>
      </w:r>
      <w:r>
        <w:t xml:space="preserve"> </w:t>
      </w:r>
      <w:r>
        <w:rPr>
          <w:b/>
          <w:bCs/>
        </w:rPr>
        <w:t xml:space="preserve">all pre-existing records</w:t>
      </w:r>
      <w:r>
        <w:t xml:space="preserve"> </w:t>
      </w:r>
      <w:r>
        <w:t xml:space="preserve">to the earliest user, so a single-user</w:t>
      </w:r>
      <w:r>
        <w:t xml:space="preserve"> </w:t>
      </w:r>
      <w:r>
        <w:t xml:space="preserve">installation upgrades to multi-user without losing ownership.</w:t>
      </w:r>
    </w:p>
    <w:p>
      <w:pPr>
        <w:pStyle w:val="Compact"/>
        <w:numPr>
          <w:ilvl w:val="0"/>
          <w:numId w:val="1002"/>
        </w:numPr>
      </w:pPr>
      <w:r>
        <w:t xml:space="preserve">No migration contains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 TABLE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DROP COLUMN</w:t>
      </w:r>
      <w:r>
        <w:t xml:space="preserve">.</w:t>
      </w:r>
      <w:r>
        <w:t xml:space="preserve"> </w:t>
      </w:r>
      <w:r>
        <w:t xml:space="preserve">The only destructive statement in the set is</w:t>
      </w:r>
      <w:r>
        <w:t xml:space="preserve"> </w:t>
      </w:r>
      <w:r>
        <w:rPr>
          <w:rStyle w:val="VerbatimChar"/>
        </w:rPr>
        <w:t xml:space="preserve">016</w:t>
      </w:r>
      <w:r>
        <w:t xml:space="preserve">’s targeted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of rows</w:t>
      </w:r>
      <w:r>
        <w:t xml:space="preserve"> </w:t>
      </w:r>
      <w:r>
        <w:t xml:space="preserve">that could never have been valid.</w:t>
      </w:r>
    </w:p>
    <w:p>
      <w:pPr>
        <w:pStyle w:val="Compact"/>
        <w:numPr>
          <w:ilvl w:val="0"/>
          <w:numId w:val="1002"/>
        </w:numPr>
      </w:pPr>
      <w:r>
        <w:t xml:space="preserve">New tables always arrive with</w:t>
      </w:r>
      <w:r>
        <w:t xml:space="preserve"> </w:t>
      </w:r>
      <w:r>
        <w:rPr>
          <w:rStyle w:val="VerbatimChar"/>
        </w:rPr>
        <w:t xml:space="preserve">CREATE TABLE IF NOT EXISTS</w:t>
      </w:r>
      <w:r>
        <w:t xml:space="preserve">.</w:t>
      </w:r>
    </w:p>
    <w:bookmarkEnd w:id="30"/>
    <w:bookmarkStart w:id="31" w:name="writing-a-new-migration"/>
    <w:p>
      <w:pPr>
        <w:pStyle w:val="Heading1"/>
      </w:pPr>
      <w:r>
        <w:rPr>
          <w:rStyle w:val="SectionNumber"/>
        </w:rPr>
        <w:t xml:space="preserve">8</w:t>
      </w:r>
      <w:r>
        <w:tab/>
      </w:r>
      <w:r>
        <w:t xml:space="preserve">Writing a new migration</w:t>
      </w:r>
    </w:p>
    <w:p>
      <w:pPr>
        <w:pStyle w:val="Compact"/>
        <w:numPr>
          <w:ilvl w:val="0"/>
          <w:numId w:val="1003"/>
        </w:numPr>
      </w:pPr>
      <w:r>
        <w:t xml:space="preserve">File name: next zero-padded number + a snake_case description, e.g.</w:t>
      </w:r>
      <w:r>
        <w:t xml:space="preserve"> </w:t>
      </w:r>
      <w:r>
        <w:rPr>
          <w:rStyle w:val="VerbatimChar"/>
        </w:rPr>
        <w:t xml:space="preserve">017_asset_notes.sql</w:t>
      </w:r>
      <w:r>
        <w:t xml:space="preserve">. It is sorted as a</w:t>
      </w:r>
      <w:r>
        <w:t xml:space="preserve"> </w:t>
      </w:r>
      <w:r>
        <w:rPr>
          <w:b/>
          <w:bCs/>
        </w:rPr>
        <w:t xml:space="preserve">string</w:t>
      </w:r>
      <w:r>
        <w:t xml:space="preserve">, so keep the padding.</w:t>
      </w:r>
    </w:p>
    <w:p>
      <w:pPr>
        <w:pStyle w:val="Compact"/>
        <w:numPr>
          <w:ilvl w:val="0"/>
          <w:numId w:val="1003"/>
        </w:numPr>
      </w:pPr>
      <w:r>
        <w:t xml:space="preserve">Write it to be re-runnable. MySQL has no</w:t>
      </w:r>
      <w:r>
        <w:t xml:space="preserve"> </w:t>
      </w:r>
      <w:r>
        <w:rPr>
          <w:rStyle w:val="VerbatimChar"/>
        </w:rPr>
        <w:t xml:space="preserve">ADD COLUMN IF NOT EXISTS</w:t>
      </w:r>
      <w:r>
        <w:t xml:space="preserve"> </w:t>
      </w:r>
      <w:r>
        <w:t xml:space="preserve">in 8.0,</w:t>
      </w:r>
      <w:r>
        <w:t xml:space="preserve"> </w:t>
      </w:r>
      <w:r>
        <w:t xml:space="preserve">so use the pattern already in</w:t>
      </w:r>
      <w:r>
        <w:t xml:space="preserve"> </w:t>
      </w:r>
      <w:r>
        <w:rPr>
          <w:rStyle w:val="VerbatimChar"/>
        </w:rPr>
        <w:t xml:space="preserve">012</w:t>
      </w:r>
      <w:r>
        <w:t xml:space="preserve">–</w:t>
      </w:r>
      <w:r>
        <w:rPr>
          <w:rStyle w:val="VerbatimChar"/>
        </w:rPr>
        <w:t xml:space="preserve">014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SET</w:t>
      </w:r>
      <w:r>
        <w:rPr>
          <w:rStyle w:val="NormalTok"/>
        </w:rPr>
        <w:t xml:space="preserve"> @sql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EXISTS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information_schema.</w:t>
      </w:r>
      <w:r>
        <w:rPr>
          <w:rStyle w:val="KeywordTok"/>
        </w:rPr>
        <w:t xml:space="preserve">COLUMNS</w:t>
      </w:r>
      <w:r>
        <w:br/>
      </w:r>
      <w:r>
        <w:rPr>
          <w:rStyle w:val="NormalTok"/>
        </w:rPr>
        <w:t xml:space="preserve">          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TABLE_SCHEMA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DATABASE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       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TABLE_NAME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'asset_types'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COLUMN_NAME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'notes'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'SELECT 1'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'ALTER TABLE asset_types ADD COLUMN notes TEXT NULL AFTER slug'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PREPARE</w:t>
      </w:r>
      <w:r>
        <w:rPr>
          <w:rStyle w:val="NormalTok"/>
        </w:rPr>
        <w:t xml:space="preserve"> stmt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@sql; </w:t>
      </w:r>
      <w:r>
        <w:rPr>
          <w:rStyle w:val="KeywordTok"/>
        </w:rPr>
        <w:t xml:space="preserve">EXECUTE</w:t>
      </w:r>
      <w:r>
        <w:rPr>
          <w:rStyle w:val="NormalTok"/>
        </w:rPr>
        <w:t xml:space="preserve"> stmt; </w:t>
      </w:r>
      <w:r>
        <w:rPr>
          <w:rStyle w:val="KeywordTok"/>
        </w:rPr>
        <w:t xml:space="preserve">DEALLOCATE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PREPARE</w:t>
      </w:r>
      <w:r>
        <w:rPr>
          <w:rStyle w:val="NormalTok"/>
        </w:rPr>
        <w:t xml:space="preserve"> stmt;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CREATE TABLE IF NOT EXISTS</w:t>
      </w:r>
      <w:r>
        <w:t xml:space="preserve"> </w:t>
      </w:r>
      <w:r>
        <w:t xml:space="preserve">for new tables;</w:t>
      </w:r>
      <w:r>
        <w:t xml:space="preserve"> </w:t>
      </w:r>
      <w:r>
        <w:rPr>
          <w:rStyle w:val="VerbatimChar"/>
        </w:rPr>
        <w:t xml:space="preserve">INSERT IGNORE</w:t>
      </w:r>
      <w:r>
        <w:t xml:space="preserve"> </w:t>
      </w:r>
      <w:r>
        <w:t xml:space="preserve">for seeds.</w:t>
      </w:r>
    </w:p>
    <w:p>
      <w:pPr>
        <w:pStyle w:val="Compact"/>
        <w:numPr>
          <w:ilvl w:val="0"/>
          <w:numId w:val="1004"/>
        </w:numPr>
      </w:pPr>
      <w:r>
        <w:t xml:space="preserve">Never touch an existing applied file. Never reformat one.</w:t>
      </w:r>
    </w:p>
    <w:p>
      <w:pPr>
        <w:pStyle w:val="Compact"/>
        <w:numPr>
          <w:ilvl w:val="0"/>
          <w:numId w:val="1004"/>
        </w:numPr>
      </w:pPr>
      <w:r>
        <w:t xml:space="preserve">Backfill in the same file when you add a</w:t>
      </w:r>
      <w:r>
        <w:t xml:space="preserve"> </w:t>
      </w:r>
      <w:r>
        <w:rPr>
          <w:rStyle w:val="VerbatimChar"/>
        </w:rPr>
        <w:t xml:space="preserve">NOT NULL</w:t>
      </w:r>
      <w:r>
        <w:t xml:space="preserve"> </w:t>
      </w:r>
      <w:r>
        <w:t xml:space="preserve">column, using a</w:t>
      </w:r>
      <w:r>
        <w:t xml:space="preserve"> </w:t>
      </w:r>
      <w:r>
        <w:t xml:space="preserve">documented default (as</w:t>
      </w:r>
      <w:r>
        <w:t xml:space="preserve"> </w:t>
      </w:r>
      <w:r>
        <w:rPr>
          <w:rStyle w:val="VerbatimChar"/>
        </w:rPr>
        <w:t xml:space="preserve">006</w:t>
      </w:r>
      <w:r>
        <w:t xml:space="preserve"> </w:t>
      </w:r>
      <w:r>
        <w:t xml:space="preserve">did with</w:t>
      </w:r>
      <w:r>
        <w:t xml:space="preserve"> </w:t>
      </w:r>
      <w:r>
        <w:rPr>
          <w:rStyle w:val="VerbatimChar"/>
        </w:rPr>
        <w:t xml:space="preserve">MIN(id)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Take a</w:t>
      </w:r>
      <w:r>
        <w:t xml:space="preserve"> </w:t>
      </w:r>
      <w:r>
        <w:rPr>
          <w:rStyle w:val="VerbatimChar"/>
        </w:rPr>
        <w:t xml:space="preserve">mysqldump</w:t>
      </w:r>
      <w:r>
        <w:t xml:space="preserve"> </w:t>
      </w:r>
      <w:r>
        <w:t xml:space="preserve">first, run the file against a copy, and confirm a second</w:t>
      </w:r>
      <w:r>
        <w:t xml:space="preserve"> </w:t>
      </w:r>
      <w:r>
        <w:t xml:space="preserve">run changes nothing.</w:t>
      </w:r>
    </w:p>
    <w:bookmarkEnd w:id="31"/>
    <w:bookmarkStart w:id="32" w:name="backup-and-restore"/>
    <w:p>
      <w:pPr>
        <w:pStyle w:val="Heading1"/>
      </w:pPr>
      <w:r>
        <w:rPr>
          <w:rStyle w:val="SectionNumber"/>
        </w:rPr>
        <w:t xml:space="preserve">9</w:t>
      </w:r>
      <w:r>
        <w:tab/>
      </w:r>
      <w:r>
        <w:t xml:space="preserve">Backup and restore</w:t>
      </w:r>
    </w:p>
    <w:p>
      <w:pPr>
        <w:pStyle w:val="SourceCode"/>
      </w:pPr>
      <w:r>
        <w:rPr>
          <w:rStyle w:val="CommentTok"/>
        </w:rPr>
        <w:t xml:space="preserve"># back up (always, before starting the app on a new version)</w:t>
      </w:r>
      <w:r>
        <w:br/>
      </w:r>
      <w:r>
        <w:rPr>
          <w:rStyle w:val="ExtensionTok"/>
        </w:rPr>
        <w:t xml:space="preserve">mysqldump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3306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.sql</w:t>
      </w:r>
      <w:r>
        <w:br/>
      </w:r>
      <w:r>
        <w:br/>
      </w:r>
      <w:r>
        <w:rPr>
          <w:rStyle w:val="CommentTok"/>
        </w:rPr>
        <w:t xml:space="preserve"># restore into an empty schema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DB_HOST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3306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DB_USER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DB_NAME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backup-2026-11-01.sql</w:t>
      </w:r>
    </w:p>
    <w:p>
      <w:pPr>
        <w:pStyle w:val="FirstParagraph"/>
      </w:pPr>
      <w:r>
        <w:t xml:space="preserve">Backups land in</w:t>
      </w:r>
      <w:r>
        <w:t xml:space="preserve"> </w:t>
      </w:r>
      <w:r>
        <w:rPr>
          <w:rStyle w:val="VerbatimChar"/>
        </w:rPr>
        <w:t xml:space="preserve">backups/</w:t>
      </w:r>
      <w:r>
        <w:t xml:space="preserve">, which is gitignored for a reason — dumps contain</w:t>
      </w:r>
      <w:r>
        <w:t xml:space="preserve"> </w:t>
      </w:r>
      <w:r>
        <w:t xml:space="preserve">password hashes, SMTP ciphertext and real user data. There is no automated</w:t>
      </w:r>
      <w:r>
        <w:t xml:space="preserve"> </w:t>
      </w:r>
      <w:r>
        <w:t xml:space="preserve">backup job in the codebase; the command above is the documented procedure.</w:t>
      </w:r>
    </w:p>
    <w:bookmarkEnd w:id="32"/>
    <w:sectPr>
      <w:footerReference r:id="rId9" w:type="default"/>
      <w:footnotePr>
        <w:numRestart w:val="eachSect"/>
      </w:footnotePr>
      <w:pgMar w:bottom="1077" w:left="1191" w:right="1191" w:top="107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8B"/>
        <w:sz w:val="16"/>
      </w:rPr>
      <w:t xml:space="preserve">Asset Management App  |  documentation set  |  page </w:t>
    </w:r>
    <w:r>
      <w:rPr>
        <w:color w:val="64748B"/>
        <w:sz w:val="16"/>
      </w:rPr>
    </w:r>
    <w:fldSimple w:instr=" PAGE "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20" w:line="269" w:lineRule="auto"/>
    </w:pPr>
    <w:rPr>
      <w:rFonts w:ascii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sz w:val="21"/>
    </w:rPr>
  </w:style>
  <w:style w:customStyle="1" w:styleId="FirstParagraph" w:type="paragraph">
    <w:name w:val="First Paragraph"/>
    <w:basedOn w:val="BodyText"/>
    <w:next w:val="BodyText"/>
    <w:qFormat/>
    <w:rPr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b/>
      <w:color w:val="0F172A"/>
      <w:sz w:val="52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val="64748B"/>
      <w:spacing w:val="15"/>
      <w:sz w:val="23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color w:val="64748B"/>
      <w:sz w:val="21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280"/>
      <w:outlineLvl w:val="0"/>
    </w:pPr>
    <w:rPr>
      <w:rFonts w:ascii="Calibri" w:asciiTheme="majorHAnsi" w:cstheme="majorBidi" w:eastAsiaTheme="majorEastAsia" w:hAnsi="Calibri" w:hAnsiTheme="majorHAnsi"/>
      <w:b/>
      <w:color w:val="0F172A"/>
      <w:sz w:val="3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200"/>
      <w:outlineLvl w:val="1"/>
    </w:pPr>
    <w:rPr>
      <w:rFonts w:ascii="Calibri" w:asciiTheme="majorHAnsi" w:cstheme="majorBidi" w:eastAsiaTheme="majorEastAsia" w:hAnsi="Calibri" w:hAnsiTheme="majorHAnsi"/>
      <w:b/>
      <w:color w:val="1D4ED8"/>
      <w:sz w:val="25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200"/>
      <w:outlineLvl w:val="2"/>
    </w:pPr>
    <w:rPr>
      <w:rFonts w:ascii="Calibri" w:cstheme="majorBidi" w:eastAsiaTheme="majorEastAsia" w:hAnsi="Calibri"/>
      <w:b/>
      <w:color w:val="334155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Calibri" w:cstheme="majorBidi" w:eastAsiaTheme="majorEastAsia" w:hAnsi="Calibri"/>
      <w:b/>
      <w:i/>
      <w:iCs/>
      <w:color w:val="334155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StylePr w:type="firstRow">
      <w:tcPr>
        <w:shd w:color="auto" w:fill="EEF2F7" w:val="clear"/>
        <w:tcBorders>
          <w:bottom w:val="single"/>
        </w:tcBorders>
        <w:vAlign w:val="bottom"/>
      </w:tcPr>
    </w:tblStylePr>
    <w:tblPr>
      <w:tblBorders>
        <w:top w:color="94A3B8" w:space="0" w:sz="6" w:val="single"/>
        <w:left w:color="94A3B8" w:space="0" w:sz="6" w:val="single"/>
        <w:bottom w:color="94A3B8" w:space="0" w:sz="6" w:val="single"/>
        <w:right w:color="94A3B8" w:space="0" w:sz="6" w:val="single"/>
        <w:insideH w:color="94A3B8" w:space="0" w:sz="4" w:val="single"/>
        <w:insideV w:color="94A3B8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  <w:color w:val="64748B"/>
      <w:sz w:val="18"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— Data Model and Migrations</dc:title>
  <dc:creator/>
  <dc:language>en</dc:language>
  <cp:keywords/>
  <dcterms:created xsi:type="dcterms:W3CDTF">2026-10-31T20:16:17Z</dcterms:created>
  <dcterms:modified xsi:type="dcterms:W3CDTF">2026-10-31T20:16:17Z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2026-11-01</vt:lpwstr>
  </property>
</Properties>
</file>