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2A44"/>
          <w:sz w:val="60"/>
        </w:rPr>
        <w:t>Interviewer.AI</w:t>
      </w:r>
    </w:p>
    <w:p>
      <w:pPr>
        <w:spacing w:after="360"/>
      </w:pPr>
      <w:r>
        <w:rPr>
          <w:i/>
          <w:color w:val="555555"/>
          <w:sz w:val="24"/>
        </w:rPr>
        <w:t>AI-Powered Automated Interview &amp; Proctoring Platform for Saylani Mass IT</w:t>
      </w:r>
    </w:p>
    <w:p>
      <w:pPr>
        <w:spacing w:after="80"/>
      </w:pPr>
      <w:r>
        <w:rPr>
          <w:i/>
          <w:color w:val="555555"/>
          <w:sz w:val="22"/>
        </w:rPr>
        <w:t>Presentation Notes — Board of Saylani Mass IT</w:t>
      </w:r>
    </w:p>
    <w:p>
      <w:r>
        <w:br w:type="page"/>
      </w:r>
    </w:p>
    <w:p>
      <w:pPr>
        <w:spacing w:before="360" w:after="160"/>
        <w:pBdr>
          <w:bottom w:val="single" w:sz="8" w:space="4" w:color="2E5C8A"/>
        </w:pBdr>
      </w:pPr>
      <w:r>
        <w:rPr>
          <w:b/>
          <w:color w:val="1F2A44"/>
          <w:sz w:val="32"/>
        </w:rPr>
        <w:t>1. Problem Statement</w:t>
      </w:r>
    </w:p>
    <w:p>
      <w:pPr>
        <w:pStyle w:val="ListBullet"/>
        <w:spacing w:after="80"/>
      </w:pPr>
      <w:r>
        <w:t>Saylani has never had a structured interview system — this is the first time one is being integrated.</w:t>
      </w:r>
    </w:p>
    <w:p>
      <w:pPr>
        <w:pStyle w:val="ListBullet"/>
        <w:spacing w:after="80"/>
      </w:pPr>
      <w:r>
        <w:t>It starts with two use cases: screening students applying to the bootcamp, and assessing instructors who want to teach at Saylani.</w:t>
      </w:r>
    </w:p>
    <w:p>
      <w:pPr>
        <w:pStyle w:val="ListBullet"/>
        <w:spacing w:after="80"/>
      </w:pPr>
      <w:r>
        <w:t>Doing this manually for large numbers of applicants does not scale, has no consistency, and cannot verify real skill or catch malpractice.</w:t>
      </w:r>
    </w:p>
    <w:p>
      <w:pPr>
        <w:spacing w:before="360" w:after="160"/>
        <w:pBdr>
          <w:bottom w:val="single" w:sz="8" w:space="4" w:color="2E5C8A"/>
        </w:pBdr>
      </w:pPr>
      <w:r>
        <w:rPr>
          <w:b/>
          <w:color w:val="1F2A44"/>
          <w:sz w:val="32"/>
        </w:rPr>
        <w:t>2. Gaps This Project Covers</w:t>
      </w:r>
    </w:p>
    <w:tbl>
      <w:tblPr>
        <w:tblStyle w:val="TableGrid"/>
        <w:tblW w:type="auto" w:w="0"/>
        <w:jc w:val="center"/>
        <w:tblLook w:firstColumn="1" w:firstRow="1" w:lastColumn="0" w:lastRow="0" w:noHBand="0" w:noVBand="1" w:val="04A0"/>
      </w:tblPr>
      <w:tblGrid>
        <w:gridCol w:w="4320"/>
        <w:gridCol w:w="4320"/>
      </w:tblGrid>
      <w:tr>
        <w:tc>
          <w:tcPr>
            <w:tcW w:type="dxa" w:w="3312"/>
            <w:shd w:fill="2E5C8A"/>
          </w:tcPr>
          <w:p>
            <w:r/>
            <w:r>
              <w:rPr>
                <w:b/>
                <w:color w:val="FFFFFF"/>
                <w:sz w:val="21"/>
              </w:rPr>
              <w:t>Gap in the Old Process</w:t>
            </w:r>
          </w:p>
        </w:tc>
        <w:tc>
          <w:tcPr>
            <w:tcW w:type="dxa" w:w="5760"/>
            <w:shd w:fill="2E5C8A"/>
          </w:tcPr>
          <w:p>
            <w:r/>
            <w:r>
              <w:rPr>
                <w:b/>
                <w:color w:val="FFFFFF"/>
                <w:sz w:val="21"/>
              </w:rPr>
              <w:t>What Was Missing</w:t>
            </w:r>
          </w:p>
        </w:tc>
      </w:tr>
      <w:tr>
        <w:tc>
          <w:tcPr>
            <w:tcW w:type="dxa" w:w="3312"/>
          </w:tcPr>
          <w:p>
            <w:r/>
            <w:r>
              <w:rPr>
                <w:sz w:val="21"/>
              </w:rPr>
              <w:t>No interview system at all</w:t>
            </w:r>
          </w:p>
        </w:tc>
        <w:tc>
          <w:tcPr>
            <w:tcW w:type="dxa" w:w="5760"/>
          </w:tcPr>
          <w:p>
            <w:r/>
            <w:r>
              <w:rPr>
                <w:sz w:val="21"/>
              </w:rPr>
              <w:t>Bootcamp admissions and instructor assessment had no structured, repeatable process to rely on</w:t>
            </w:r>
          </w:p>
        </w:tc>
      </w:tr>
      <w:tr>
        <w:tc>
          <w:tcPr>
            <w:tcW w:type="dxa" w:w="3312"/>
          </w:tcPr>
          <w:p>
            <w:r/>
            <w:r>
              <w:rPr>
                <w:sz w:val="21"/>
              </w:rPr>
              <w:t>Doesn't scale manually</w:t>
            </w:r>
          </w:p>
        </w:tc>
        <w:tc>
          <w:tcPr>
            <w:tcW w:type="dxa" w:w="5760"/>
          </w:tcPr>
          <w:p>
            <w:r/>
            <w:r>
              <w:rPr>
                <w:sz w:val="21"/>
              </w:rPr>
              <w:t>No way to screen large numbers of applicants without hiring many interviewers</w:t>
            </w:r>
          </w:p>
        </w:tc>
      </w:tr>
      <w:tr>
        <w:tc>
          <w:tcPr>
            <w:tcW w:type="dxa" w:w="3312"/>
          </w:tcPr>
          <w:p>
            <w:r/>
            <w:r>
              <w:rPr>
                <w:sz w:val="21"/>
              </w:rPr>
              <w:t>No integrity monitoring</w:t>
            </w:r>
          </w:p>
        </w:tc>
        <w:tc>
          <w:tcPr>
            <w:tcW w:type="dxa" w:w="5760"/>
          </w:tcPr>
          <w:p>
            <w:r/>
            <w:r>
              <w:rPr>
                <w:sz w:val="21"/>
              </w:rPr>
              <w:t>No detection of tab-switching, multiple people in frame, camera being turned off, or looking away to read answers</w:t>
            </w:r>
          </w:p>
        </w:tc>
      </w:tr>
      <w:tr>
        <w:tc>
          <w:tcPr>
            <w:tcW w:type="dxa" w:w="3312"/>
          </w:tcPr>
          <w:p>
            <w:r/>
            <w:r>
              <w:rPr>
                <w:sz w:val="21"/>
              </w:rPr>
              <w:t>No real coding proof</w:t>
            </w:r>
          </w:p>
        </w:tc>
        <w:tc>
          <w:tcPr>
            <w:tcW w:type="dxa" w:w="5760"/>
          </w:tcPr>
          <w:p>
            <w:r/>
            <w:r>
              <w:rPr>
                <w:sz w:val="21"/>
              </w:rPr>
              <w:t>Candidates only described their approach verbally — never had to actually write working code</w:t>
            </w:r>
          </w:p>
        </w:tc>
      </w:tr>
      <w:tr>
        <w:tc>
          <w:tcPr>
            <w:tcW w:type="dxa" w:w="3312"/>
          </w:tcPr>
          <w:p>
            <w:r/>
            <w:r>
              <w:rPr>
                <w:sz w:val="21"/>
              </w:rPr>
              <w:t>No audit trail</w:t>
            </w:r>
          </w:p>
        </w:tc>
        <w:tc>
          <w:tcPr>
            <w:tcW w:type="dxa" w:w="5760"/>
          </w:tcPr>
          <w:p>
            <w:r/>
            <w:r>
              <w:rPr>
                <w:sz w:val="21"/>
              </w:rPr>
              <w:t>No recording or evidence kept in case an assessment decision was ever questioned</w:t>
            </w:r>
          </w:p>
        </w:tc>
      </w:tr>
    </w:tbl>
    <w:p>
      <w:pPr>
        <w:spacing w:after="80"/>
      </w:pPr>
    </w:p>
    <w:p>
      <w:pPr>
        <w:spacing w:before="360" w:after="160"/>
        <w:pBdr>
          <w:bottom w:val="single" w:sz="8" w:space="4" w:color="2E5C8A"/>
        </w:pBdr>
      </w:pPr>
      <w:r>
        <w:rPr>
          <w:b/>
          <w:color w:val="1F2A44"/>
          <w:sz w:val="32"/>
        </w:rPr>
        <w:t>3. The Solution We Built — Interviewer.AI</w:t>
      </w:r>
    </w:p>
    <w:p>
      <w:pPr>
        <w:spacing w:after="160"/>
      </w:pPr>
      <w:r>
        <w:rPr>
          <w:sz w:val="23"/>
        </w:rPr>
        <w:t>The first interview system integrated at Saylani — an AI platform that conducts, proctors, and scores interviews automatically, end to end. It is being rolled out first for two use cases: screening students applying to the bootcamp, and assessing instructors who want to teach at Saylani.</w:t>
      </w:r>
    </w:p>
    <w:p>
      <w:pPr>
        <w:pStyle w:val="ListBullet"/>
        <w:spacing w:after="80"/>
      </w:pPr>
      <w:r>
        <w:rPr>
          <w:b/>
        </w:rPr>
        <w:t xml:space="preserve">Automatic question generation &amp; scoring — </w:t>
      </w:r>
      <w:r>
        <w:t>AI generates and scores every interview automatically — same standard, any scale, no manpower needed.</w:t>
      </w:r>
    </w:p>
    <w:p>
      <w:pPr>
        <w:pStyle w:val="ListBullet"/>
        <w:spacing w:after="80"/>
      </w:pPr>
      <w:r>
        <w:rPr>
          <w:b/>
        </w:rPr>
        <w:t xml:space="preserve">Live proctoring — </w:t>
      </w:r>
      <w:r>
        <w:t>Live face and gaze monitoring auto-detects violations and ends the session on repeated malpractice.</w:t>
      </w:r>
    </w:p>
    <w:p>
      <w:pPr>
        <w:pStyle w:val="ListBullet"/>
        <w:spacing w:after="80"/>
      </w:pPr>
      <w:r>
        <w:rPr>
          <w:b/>
        </w:rPr>
        <w:t xml:space="preserve">Real coding assessment — </w:t>
      </w:r>
      <w:r>
        <w:t>Real Python / JavaScript / SQL problems, run and graded in-browser against real test cases.</w:t>
      </w:r>
    </w:p>
    <w:p>
      <w:pPr>
        <w:spacing w:before="200" w:after="120"/>
        <w:shd w:fill="EAF1F8"/>
      </w:pPr>
      <w:r>
        <w:rPr>
          <w:b/>
        </w:rPr>
        <w:t xml:space="preserve">In one line: </w:t>
      </w:r>
      <w:r>
        <w:t>no interview system at all — replaced with one that is automated, standardized, and tamper-resistant, from day one.</w:t>
      </w:r>
    </w:p>
    <w:p>
      <w:r>
        <w:br w:type="page"/>
      </w:r>
    </w:p>
    <w:p>
      <w:pPr>
        <w:spacing w:before="360" w:after="160"/>
        <w:pBdr>
          <w:bottom w:val="single" w:sz="8" w:space="4" w:color="2E5C8A"/>
        </w:pBdr>
      </w:pPr>
      <w:r>
        <w:rPr>
          <w:b/>
          <w:color w:val="1F2A44"/>
          <w:sz w:val="32"/>
        </w:rPr>
        <w:t>4. This Platform vs. Buying an Off-the-Shelf Interview Tool</w:t>
      </w:r>
    </w:p>
    <w:p>
      <w:pPr>
        <w:spacing w:after="160"/>
      </w:pPr>
      <w:r>
        <w:rPr>
          <w:sz w:val="23"/>
        </w:rPr>
        <w:t>Commercial platforms (HireVue, Karat, Willo, myInterview, and similar tools) are built for corporate recruitment — screening job applicants for a company. That is a different problem from ours: screening students applying to the Saylani bootcamp, and assessing candidates who want to teach as instructors. Buying one of these off the shelf creates gaps that a purpose-built system does not have.</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2E5C8A"/>
          </w:tcPr>
          <w:p>
            <w:r/>
            <w:r>
              <w:rPr>
                <w:b/>
                <w:color w:val="FFFFFF"/>
                <w:sz w:val="21"/>
              </w:rPr>
              <w:t>Area</w:t>
            </w:r>
          </w:p>
        </w:tc>
        <w:tc>
          <w:tcPr>
            <w:tcW w:type="dxa" w:w="3744"/>
            <w:shd w:fill="2E5C8A"/>
          </w:tcPr>
          <w:p>
            <w:r/>
            <w:r>
              <w:rPr>
                <w:b/>
                <w:color w:val="FFFFFF"/>
                <w:sz w:val="21"/>
              </w:rPr>
              <w:t>Off-the-Shelf Platforms</w:t>
            </w:r>
          </w:p>
        </w:tc>
        <w:tc>
          <w:tcPr>
            <w:tcW w:type="dxa" w:w="3744"/>
            <w:shd w:fill="2E5C8A"/>
          </w:tcPr>
          <w:p>
            <w:r/>
            <w:r>
              <w:rPr>
                <w:b/>
                <w:color w:val="FFFFFF"/>
                <w:sz w:val="21"/>
              </w:rPr>
              <w:t>Interviewer.AI (Ours)</w:t>
            </w:r>
          </w:p>
        </w:tc>
      </w:tr>
      <w:tr>
        <w:tc>
          <w:tcPr>
            <w:tcW w:type="dxa" w:w="2016"/>
          </w:tcPr>
          <w:p>
            <w:r/>
            <w:r>
              <w:rPr>
                <w:sz w:val="21"/>
              </w:rPr>
              <w:t>Built for</w:t>
            </w:r>
          </w:p>
        </w:tc>
        <w:tc>
          <w:tcPr>
            <w:tcW w:type="dxa" w:w="3744"/>
          </w:tcPr>
          <w:p>
            <w:r/>
            <w:r>
              <w:rPr>
                <w:sz w:val="21"/>
              </w:rPr>
              <w:t>Corporate hiring funnels, job applicants</w:t>
            </w:r>
          </w:p>
        </w:tc>
        <w:tc>
          <w:tcPr>
            <w:tcW w:type="dxa" w:w="3744"/>
          </w:tcPr>
          <w:p>
            <w:r/>
            <w:r>
              <w:rPr>
                <w:sz w:val="21"/>
              </w:rPr>
              <w:t>Saylani's own bootcamp admissions and instructor assessment process</w:t>
            </w:r>
          </w:p>
        </w:tc>
      </w:tr>
      <w:tr>
        <w:tc>
          <w:tcPr>
            <w:tcW w:type="dxa" w:w="2016"/>
          </w:tcPr>
          <w:p>
            <w:r/>
            <w:r>
              <w:rPr>
                <w:sz w:val="21"/>
              </w:rPr>
              <w:t>Cost model</w:t>
            </w:r>
          </w:p>
        </w:tc>
        <w:tc>
          <w:tcPr>
            <w:tcW w:type="dxa" w:w="3744"/>
          </w:tcPr>
          <w:p>
            <w:r/>
            <w:r>
              <w:rPr>
                <w:sz w:val="21"/>
              </w:rPr>
              <w:t>Per-seat / per-interview licensing, ongoing subscription — expensive at Saylani's scale (thousands of students/year)</w:t>
            </w:r>
          </w:p>
        </w:tc>
        <w:tc>
          <w:tcPr>
            <w:tcW w:type="dxa" w:w="3744"/>
          </w:tcPr>
          <w:p>
            <w:r/>
            <w:r>
              <w:rPr>
                <w:sz w:val="21"/>
              </w:rPr>
              <w:t>Built once, owned outright — no per-candidate fee, no recurring license</w:t>
            </w:r>
          </w:p>
        </w:tc>
      </w:tr>
      <w:tr>
        <w:tc>
          <w:tcPr>
            <w:tcW w:type="dxa" w:w="2016"/>
          </w:tcPr>
          <w:p>
            <w:r/>
            <w:r>
              <w:rPr>
                <w:sz w:val="21"/>
              </w:rPr>
              <w:t>Access control</w:t>
            </w:r>
          </w:p>
        </w:tc>
        <w:tc>
          <w:tcPr>
            <w:tcW w:type="dxa" w:w="3744"/>
          </w:tcPr>
          <w:p>
            <w:r/>
            <w:r>
              <w:rPr>
                <w:sz w:val="21"/>
              </w:rPr>
              <w:t>Standard login, often reusable across attempts</w:t>
            </w:r>
          </w:p>
        </w:tc>
        <w:tc>
          <w:tcPr>
            <w:tcW w:type="dxa" w:w="3744"/>
          </w:tcPr>
          <w:p>
            <w:r/>
            <w:r>
              <w:rPr>
                <w:sz w:val="21"/>
              </w:rPr>
              <w:t>One CNIC = one verified account = one official attempt, enforced by OTP</w:t>
            </w:r>
          </w:p>
        </w:tc>
      </w:tr>
      <w:tr>
        <w:tc>
          <w:tcPr>
            <w:tcW w:type="dxa" w:w="2016"/>
          </w:tcPr>
          <w:p>
            <w:r/>
            <w:r>
              <w:rPr>
                <w:sz w:val="21"/>
              </w:rPr>
              <w:t>Coding assessment</w:t>
            </w:r>
          </w:p>
        </w:tc>
        <w:tc>
          <w:tcPr>
            <w:tcW w:type="dxa" w:w="3744"/>
          </w:tcPr>
          <w:p>
            <w:r/>
            <w:r>
              <w:rPr>
                <w:sz w:val="21"/>
              </w:rPr>
              <w:t>Usually a separate paid add-on, generic problem bank</w:t>
            </w:r>
          </w:p>
        </w:tc>
        <w:tc>
          <w:tcPr>
            <w:tcW w:type="dxa" w:w="3744"/>
          </w:tcPr>
          <w:p>
            <w:r/>
            <w:r>
              <w:rPr>
                <w:sz w:val="21"/>
              </w:rPr>
              <w:t>Built-in sandbox (Python/JavaScript/SQL) with real, isolated code execution and test-case grading, matched to the candidate's own course domain</w:t>
            </w:r>
          </w:p>
        </w:tc>
      </w:tr>
      <w:tr>
        <w:tc>
          <w:tcPr>
            <w:tcW w:type="dxa" w:w="2016"/>
          </w:tcPr>
          <w:p>
            <w:r/>
            <w:r>
              <w:rPr>
                <w:sz w:val="21"/>
              </w:rPr>
              <w:t>Question design</w:t>
            </w:r>
          </w:p>
        </w:tc>
        <w:tc>
          <w:tcPr>
            <w:tcW w:type="dxa" w:w="3744"/>
          </w:tcPr>
          <w:p>
            <w:r/>
            <w:r>
              <w:rPr>
                <w:sz w:val="21"/>
              </w:rPr>
              <w:t>Generic corporate question banks</w:t>
            </w:r>
          </w:p>
        </w:tc>
        <w:tc>
          <w:tcPr>
            <w:tcW w:type="dxa" w:w="3744"/>
          </w:tcPr>
          <w:p>
            <w:r/>
            <w:r>
              <w:rPr>
                <w:sz w:val="21"/>
              </w:rPr>
              <w:t>Tailored per course category and job role (AI, Cloud &amp; Data Engineering, Web &amp; Mobile, UI/UX, Instructor)</w:t>
            </w:r>
          </w:p>
        </w:tc>
      </w:tr>
      <w:tr>
        <w:tc>
          <w:tcPr>
            <w:tcW w:type="dxa" w:w="2016"/>
          </w:tcPr>
          <w:p>
            <w:r/>
            <w:r>
              <w:rPr>
                <w:sz w:val="21"/>
              </w:rPr>
              <w:t>Data ownership</w:t>
            </w:r>
          </w:p>
        </w:tc>
        <w:tc>
          <w:tcPr>
            <w:tcW w:type="dxa" w:w="3744"/>
          </w:tcPr>
          <w:p>
            <w:r/>
            <w:r>
              <w:rPr>
                <w:sz w:val="21"/>
              </w:rPr>
              <w:t>Candidate video and data sit on a third-party vendor's servers</w:t>
            </w:r>
          </w:p>
        </w:tc>
        <w:tc>
          <w:tcPr>
            <w:tcW w:type="dxa" w:w="3744"/>
          </w:tcPr>
          <w:p>
            <w:r/>
            <w:r>
              <w:rPr>
                <w:sz w:val="21"/>
              </w:rPr>
              <w:t>Data stays in Saylani's own database and storage — full ownership, no vendor dependency</w:t>
            </w:r>
          </w:p>
        </w:tc>
      </w:tr>
      <w:tr>
        <w:tc>
          <w:tcPr>
            <w:tcW w:type="dxa" w:w="2016"/>
          </w:tcPr>
          <w:p>
            <w:r/>
            <w:r>
              <w:rPr>
                <w:sz w:val="21"/>
              </w:rPr>
              <w:t>Customization</w:t>
            </w:r>
          </w:p>
        </w:tc>
        <w:tc>
          <w:tcPr>
            <w:tcW w:type="dxa" w:w="3744"/>
          </w:tcPr>
          <w:p>
            <w:r/>
            <w:r>
              <w:rPr>
                <w:sz w:val="21"/>
              </w:rPr>
              <w:t>Locked to what the vendor allows; change requests go through their support/roadmap</w:t>
            </w:r>
          </w:p>
        </w:tc>
        <w:tc>
          <w:tcPr>
            <w:tcW w:type="dxa" w:w="3744"/>
          </w:tcPr>
          <w:p>
            <w:r/>
            <w:r>
              <w:rPr>
                <w:sz w:val="21"/>
              </w:rPr>
              <w:t>Fully in-house — any new rule, question type, or workflow can be added on Saylani's own timeline</w:t>
            </w:r>
          </w:p>
        </w:tc>
      </w:tr>
      <w:tr>
        <w:tc>
          <w:tcPr>
            <w:tcW w:type="dxa" w:w="2016"/>
          </w:tcPr>
          <w:p>
            <w:r/>
            <w:r>
              <w:rPr>
                <w:sz w:val="21"/>
              </w:rPr>
              <w:t>Long-term cost as volume grows</w:t>
            </w:r>
          </w:p>
        </w:tc>
        <w:tc>
          <w:tcPr>
            <w:tcW w:type="dxa" w:w="3744"/>
          </w:tcPr>
          <w:p>
            <w:r/>
            <w:r>
              <w:rPr>
                <w:sz w:val="21"/>
              </w:rPr>
              <w:t>Scales up in direct proportion to cost — more students means a bigger bill</w:t>
            </w:r>
          </w:p>
        </w:tc>
        <w:tc>
          <w:tcPr>
            <w:tcW w:type="dxa" w:w="3744"/>
          </w:tcPr>
          <w:p>
            <w:r/>
            <w:r>
              <w:rPr>
                <w:sz w:val="21"/>
              </w:rPr>
              <w:t>Marginal cost stays near zero — the same system serves 100 or 10,000 students</w:t>
            </w:r>
          </w:p>
        </w:tc>
      </w:tr>
    </w:tbl>
    <w:p>
      <w:pPr>
        <w:spacing w:after="80"/>
      </w:pPr>
    </w:p>
    <w:p>
      <w:pPr>
        <w:spacing w:before="120" w:after="120"/>
        <w:shd w:fill="EAF1F8"/>
      </w:pPr>
      <w:r>
        <w:rPr>
          <w:b/>
        </w:rPr>
        <w:t xml:space="preserve">In short: </w:t>
      </w:r>
      <w:r>
        <w:t>an off-the-shelf tool would make Saylani rent a generic hiring product and adapt its own admissions and instructor-assessment process to fit someone else's design. This platform was built the other way around — designed entirely around how Saylani actually screens students and instructors, owned outright, and free to evolve without asking a vendor's permission.</w:t>
      </w:r>
    </w:p>
    <w:p>
      <w:r>
        <w:br w:type="page"/>
      </w:r>
    </w:p>
    <w:p>
      <w:pPr>
        <w:spacing w:before="360" w:after="160"/>
        <w:pBdr>
          <w:bottom w:val="single" w:sz="8" w:space="4" w:color="2E5C8A"/>
        </w:pBdr>
      </w:pPr>
      <w:r>
        <w:rPr>
          <w:b/>
          <w:color w:val="1F2A44"/>
          <w:sz w:val="32"/>
        </w:rPr>
        <w:t>5. Project Tagline</w:t>
      </w:r>
    </w:p>
    <w:p>
      <w:pPr>
        <w:spacing w:before="200" w:after="80"/>
        <w:jc w:val="center"/>
      </w:pPr>
      <w:r>
        <w:rPr>
          <w:b/>
          <w:i/>
          <w:color w:val="2E5C8A"/>
          <w:sz w:val="40"/>
        </w:rPr>
        <w:t>"Where Skill Speaks for Itself."</w:t>
      </w:r>
    </w:p>
    <w:p>
      <w:pPr>
        <w:spacing w:after="320"/>
        <w:jc w:val="center"/>
      </w:pPr>
      <w:r>
        <w:rPr>
          <w:i/>
          <w:color w:val="555555"/>
          <w:sz w:val="20"/>
        </w:rPr>
        <w:t>(Primary — recommended for the title slide)</w:t>
      </w:r>
    </w:p>
    <w:p>
      <w:pPr>
        <w:spacing w:before="200" w:after="80"/>
      </w:pPr>
      <w:r>
        <w:rPr>
          <w:b/>
          <w:color w:val="2E5C8A"/>
          <w:sz w:val="26"/>
        </w:rPr>
        <w:t>Why this one works</w:t>
      </w:r>
    </w:p>
    <w:p>
      <w:pPr>
        <w:pStyle w:val="ListBullet"/>
        <w:spacing w:after="80"/>
      </w:pPr>
      <w:r>
        <w:t>It directly captures the platform's biggest differentiator — candidates prove skill by doing (coding, live answers), not by describing it — without naming any feature explicitly.</w:t>
      </w:r>
    </w:p>
    <w:p>
      <w:pPr>
        <w:pStyle w:val="ListBullet"/>
        <w:spacing w:after="80"/>
      </w:pPr>
      <w:r>
        <w:t>Short enough to sit alone under the project name on a title slide, and versatile enough to reuse in reports, certificates, or marketing later.</w:t>
      </w:r>
    </w:p>
    <w:p>
      <w:pPr>
        <w:pStyle w:val="ListBullet"/>
        <w:spacing w:after="80"/>
      </w:pPr>
      <w:r>
        <w:t>It has not been used by any known interview or proctoring platform — HireVue, Karat, Willo, and similar tools use generic phrases like "hire faster" or "skills-based hiring," not this framing.</w:t>
      </w:r>
    </w:p>
    <w:p>
      <w:pPr>
        <w:spacing w:before="200" w:after="80"/>
      </w:pPr>
      <w:r>
        <w:rPr>
          <w:b/>
          <w:color w:val="2E5C8A"/>
          <w:sz w:val="26"/>
        </w:rPr>
        <w:t>Backup Options</w:t>
      </w:r>
    </w:p>
    <w:p>
      <w:pPr>
        <w:pStyle w:val="ListBullet"/>
        <w:spacing w:after="80"/>
      </w:pPr>
      <w:r>
        <w:t>Verified by Code. Certified by Proof.</w:t>
      </w:r>
    </w:p>
    <w:p>
      <w:pPr>
        <w:pStyle w:val="ListBullet"/>
        <w:spacing w:after="80"/>
      </w:pPr>
      <w:r>
        <w:t>Every Answer Watched. Every Skill Proven.</w:t>
      </w:r>
    </w:p>
    <w:p>
      <w:pPr>
        <w:pStyle w:val="ListBullet"/>
        <w:spacing w:after="80"/>
      </w:pPr>
      <w:r>
        <w:t>Beyond the Interview — Into the Evidence.</w:t>
      </w:r>
    </w:p>
    <w:p>
      <w:r>
        <w:br w:type="page"/>
      </w:r>
    </w:p>
    <w:p>
      <w:pPr>
        <w:spacing w:before="360" w:after="160"/>
        <w:pBdr>
          <w:bottom w:val="single" w:sz="8" w:space="4" w:color="2E5C8A"/>
        </w:pBdr>
      </w:pPr>
      <w:r>
        <w:rPr>
          <w:b/>
          <w:color w:val="1F2A44"/>
          <w:sz w:val="32"/>
        </w:rPr>
        <w:t>6. Backup Answers — If the Chairman or Guests Ask</w:t>
      </w:r>
    </w:p>
    <w:p>
      <w:pPr>
        <w:spacing w:before="200" w:after="40"/>
      </w:pPr>
      <w:r>
        <w:rPr>
          <w:b/>
          <w:color w:val="2E5C8A"/>
        </w:rPr>
        <w:t xml:space="preserve">Q: </w:t>
      </w:r>
      <w:r>
        <w:rPr>
          <w:b/>
        </w:rPr>
        <w:t>What if the candidate's internet connection drops mid-interview?</w:t>
      </w:r>
    </w:p>
    <w:p>
      <w:pPr>
        <w:spacing w:after="120"/>
        <w:ind w:left="216"/>
      </w:pPr>
      <w:r>
        <w:rPr>
          <w:b/>
          <w:color w:val="1F2A44"/>
        </w:rPr>
        <w:t xml:space="preserve">A: </w:t>
      </w:r>
      <w:r>
        <w:t>The system saves progress after every question. If a completed-course candidate's session is interrupted, it resumes exactly where they left off with the same questions and timer — it does not restart or count as a second attempt.</w:t>
      </w:r>
    </w:p>
    <w:p>
      <w:pPr>
        <w:spacing w:before="200" w:after="40"/>
      </w:pPr>
      <w:r>
        <w:rPr>
          <w:b/>
          <w:color w:val="2E5C8A"/>
        </w:rPr>
        <w:t xml:space="preserve">Q: </w:t>
      </w:r>
      <w:r>
        <w:rPr>
          <w:b/>
        </w:rPr>
        <w:t>How do you stop someone from using ChatGPT or a second device off-screen?</w:t>
      </w:r>
    </w:p>
    <w:p>
      <w:pPr>
        <w:spacing w:after="120"/>
        <w:ind w:left="216"/>
      </w:pPr>
      <w:r>
        <w:rPr>
          <w:b/>
          <w:color w:val="1F2A44"/>
        </w:rPr>
        <w:t xml:space="preserve">A: </w:t>
      </w:r>
      <w:r>
        <w:t>This is the same limitation every remote proctoring system in the world has, including university and corporate ones — no camera can see outside its own frame. We reduce this risk with continuous face and gaze tracking and screen-share monitoring, which together catch the large majority of attempts. This is a deterrence and evidence system, not a guarantee of zero cheating — exactly like an in-person invigilator can't see a phone hidden under a desk either.</w:t>
      </w:r>
    </w:p>
    <w:p>
      <w:pPr>
        <w:spacing w:before="200" w:after="40"/>
      </w:pPr>
      <w:r>
        <w:rPr>
          <w:b/>
          <w:color w:val="2E5C8A"/>
        </w:rPr>
        <w:t xml:space="preserve">Q: </w:t>
      </w:r>
      <w:r>
        <w:rPr>
          <w:b/>
        </w:rPr>
        <w:t>What if the AI scores a genuine candidate unfairly, or flags them by mistake?</w:t>
      </w:r>
    </w:p>
    <w:p>
      <w:pPr>
        <w:spacing w:after="120"/>
        <w:ind w:left="216"/>
      </w:pPr>
      <w:r>
        <w:rPr>
          <w:b/>
          <w:color w:val="1F2A44"/>
        </w:rPr>
        <w:t xml:space="preserve">A: </w:t>
      </w:r>
      <w:r>
        <w:t>Every interview generates a full report with recordings, snapshots, and a detailed violation log — nothing is decided silently. Admins can review any flagged session and override the result. The AI assists the decision; it does not replace human judgment for edge cases.</w:t>
      </w:r>
    </w:p>
    <w:p>
      <w:pPr>
        <w:spacing w:before="200" w:after="40"/>
      </w:pPr>
      <w:r>
        <w:rPr>
          <w:b/>
          <w:color w:val="2E5C8A"/>
        </w:rPr>
        <w:t xml:space="preserve">Q: </w:t>
      </w:r>
      <w:r>
        <w:rPr>
          <w:b/>
        </w:rPr>
        <w:t>Is student data — video, CNIC, answers — kept secure?</w:t>
      </w:r>
    </w:p>
    <w:p>
      <w:pPr>
        <w:spacing w:after="120"/>
        <w:ind w:left="216"/>
      </w:pPr>
      <w:r>
        <w:rPr>
          <w:b/>
          <w:color w:val="1F2A44"/>
        </w:rPr>
        <w:t xml:space="preserve">A: </w:t>
      </w:r>
      <w:r>
        <w:t>Yes. Data is stored on Supabase (a secure cloud database and storage provider) with encrypted connections. Each candidate can only access their own single interview attempt, tied to their verified CNIC and a one-time password — there is no shared or guessable access.</w:t>
      </w:r>
    </w:p>
    <w:p>
      <w:pPr>
        <w:spacing w:before="200" w:after="40"/>
      </w:pPr>
      <w:r>
        <w:rPr>
          <w:b/>
          <w:color w:val="2E5C8A"/>
        </w:rPr>
        <w:t xml:space="preserve">Q: </w:t>
      </w:r>
      <w:r>
        <w:rPr>
          <w:b/>
        </w:rPr>
        <w:t>How many applicants can this handle at once? Does it scale?</w:t>
      </w:r>
    </w:p>
    <w:p>
      <w:pPr>
        <w:spacing w:after="120"/>
        <w:ind w:left="216"/>
      </w:pPr>
      <w:r>
        <w:rPr>
          <w:b/>
          <w:color w:val="1F2A44"/>
        </w:rPr>
        <w:t xml:space="preserve">A: </w:t>
      </w:r>
      <w:r>
        <w:t>Yes — this is the entire point of the project. Because there is no human interviewer needed for the standard flow, hundreds of bootcamp applicants or instructor candidates can be interviewed in parallel, at any time of day, with zero extra staffing cost.</w:t>
      </w:r>
    </w:p>
    <w:p>
      <w:pPr>
        <w:spacing w:before="200" w:after="40"/>
      </w:pPr>
      <w:r>
        <w:rPr>
          <w:b/>
          <w:color w:val="2E5C8A"/>
        </w:rPr>
        <w:t xml:space="preserve">Q: </w:t>
      </w:r>
      <w:r>
        <w:rPr>
          <w:b/>
        </w:rPr>
        <w:t>Does this remove human oversight from admissions and instructor hiring entirely?</w:t>
      </w:r>
    </w:p>
    <w:p>
      <w:pPr>
        <w:spacing w:after="120"/>
        <w:ind w:left="216"/>
      </w:pPr>
      <w:r>
        <w:rPr>
          <w:b/>
          <w:color w:val="1F2A44"/>
        </w:rPr>
        <w:t xml:space="preserve">A: </w:t>
      </w:r>
      <w:r>
        <w:t>No — it removes the repetitive, time-consuming part of screening large numbers of applicants. Admins remain fully in control: they can review any report, override a score, and focus their time on the borderline cases that genuinely need human judgment.</w:t>
      </w:r>
    </w:p>
    <w:p>
      <w:pPr>
        <w:spacing w:before="200" w:after="40"/>
      </w:pPr>
      <w:r>
        <w:rPr>
          <w:b/>
          <w:color w:val="2E5C8A"/>
        </w:rPr>
        <w:t xml:space="preserve">Q: </w:t>
      </w:r>
      <w:r>
        <w:rPr>
          <w:b/>
        </w:rPr>
        <w:t>What technology powers this platform?</w:t>
      </w:r>
    </w:p>
    <w:p>
      <w:pPr>
        <w:spacing w:after="120"/>
        <w:ind w:left="216"/>
      </w:pPr>
      <w:r>
        <w:rPr>
          <w:b/>
          <w:color w:val="1F2A44"/>
        </w:rPr>
        <w:t xml:space="preserve">A: </w:t>
      </w:r>
      <w:r>
        <w:t>The platform uses a modern web application (React) connected to an AI-powered backend (FastAPI/Python) that generates questions, transcribes and scores answers, and proctors the session live using face and gaze detection models running in the candidate's own browser.</w:t>
      </w:r>
    </w:p>
    <w:p>
      <w:pPr>
        <w:spacing w:before="200" w:after="40"/>
      </w:pPr>
      <w:r>
        <w:rPr>
          <w:b/>
          <w:color w:val="2E5C8A"/>
        </w:rPr>
        <w:t xml:space="preserve">Q: </w:t>
      </w:r>
      <w:r>
        <w:rPr>
          <w:b/>
        </w:rPr>
        <w:t>Why did we build this instead of just buying an existing interview platform?</w:t>
      </w:r>
    </w:p>
    <w:p>
      <w:pPr>
        <w:spacing w:after="120"/>
        <w:ind w:left="216"/>
      </w:pPr>
      <w:r>
        <w:rPr>
          <w:b/>
          <w:color w:val="1F2A44"/>
        </w:rPr>
        <w:t xml:space="preserve">A: </w:t>
      </w:r>
      <w:r>
        <w:t>Commercial platforms are built for corporate hiring, not bootcamp admissions or instructor assessment — they don't verify against our own candidate CNIC records, don't offer real code execution out of the box, and charge per candidate at a scale where that becomes very expensive for a free training institute. Building it ourselves means Saylani owns the data, owns the roadmap, and pays no recurring per-student cost.</w:t>
      </w:r>
    </w:p>
    <w:p>
      <w:pPr>
        <w:spacing w:before="200" w:after="40"/>
      </w:pPr>
      <w:r>
        <w:rPr>
          <w:b/>
          <w:color w:val="2E5C8A"/>
        </w:rPr>
        <w:t xml:space="preserve">Q: </w:t>
      </w:r>
      <w:r>
        <w:rPr>
          <w:b/>
        </w:rPr>
        <w:t>What is the future roadmap for this system?</w:t>
      </w:r>
    </w:p>
    <w:p>
      <w:pPr>
        <w:spacing w:after="120"/>
        <w:ind w:left="216"/>
      </w:pPr>
      <w:r>
        <w:rPr>
          <w:b/>
          <w:color w:val="1F2A44"/>
        </w:rPr>
        <w:t xml:space="preserve">A: </w:t>
      </w:r>
      <w:r>
        <w:t>Next steps include expanding the coding-assessment question bank across more domains, adding more detailed analytics for instructors on class-wide performance trends, and further hardening the proctoring system based on real usage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