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heading=h.tuym9esn60dx" w:id="0"/>
      <w:bookmarkEnd w:id="0"/>
      <w:r w:rsidDel="00000000" w:rsidR="00000000" w:rsidRPr="00000000">
        <w:rPr>
          <w:sz w:val="46"/>
          <w:szCs w:val="46"/>
          <w:rtl w:val="0"/>
        </w:rPr>
        <w:t xml:space="preserve">Automated Real Estate Deal Landing Page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n8n | Dynamic Forms | Google Sheets | Webhooks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uy2qfnausfx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 automated system for creating deal specific landing pages for real estate investment opportunities.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 collects structured deal information, generates a dedicated landing page, stores the deal data, and distributes the opportunity to investors or internal teams.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8xkteqnhwgzd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Deal Intake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 supports five investment strategies: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BRRR</w:t>
        <w:br w:type="textWrapping"/>
        <w:t xml:space="preserve">• BTL</w:t>
        <w:br w:type="textWrapping"/>
        <w:t xml:space="preserve">• HMO</w:t>
        <w:br w:type="textWrapping"/>
        <w:t xml:space="preserve">• FLIP</w:t>
        <w:br w:type="textWrapping"/>
        <w:t xml:space="preserve">• Rent to Rent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Each strategy has its own dynamic form and captures the relevant property and financial information, including: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Property details</w:t>
        <w:br w:type="textWrapping"/>
        <w:t xml:space="preserve">• Purchase price</w:t>
        <w:br w:type="textWrapping"/>
        <w:t xml:space="preserve">• Property type</w:t>
        <w:br w:type="textWrapping"/>
        <w:t xml:space="preserve">• Bedrooms and bathrooms</w:t>
        <w:br w:type="textWrapping"/>
        <w:t xml:space="preserve">• Rental and resale projections</w:t>
        <w:br w:type="textWrapping"/>
        <w:t xml:space="preserve">• Investment figures</w:t>
        <w:br w:type="textWrapping"/>
        <w:t xml:space="preserve">• Deal notes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7v2nffjvu7w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Landing Page Generation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Once a deal is submitted, the system: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Creates a unique Deal ID</w:t>
        <w:br w:type="textWrapping"/>
        <w:t xml:space="preserve">• Generates a dedicated landing page</w:t>
        <w:br w:type="textWrapping"/>
        <w:t xml:space="preserve">• Populates the page with the submitted deal information</w:t>
        <w:br w:type="textWrapping"/>
        <w:t xml:space="preserve">• Creates a shareable URL</w:t>
        <w:br w:type="textWrapping"/>
        <w:t xml:space="preserve">• Presents the opportunity in a consistent format for investors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8kz4c34gekye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Data &amp; Distribution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submitted deals are stored in Google Sheets for tracking and management.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New deals can then be automatically shared with investors, partners, or internal teams through connected notification and communication channels.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6lr565690ssr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n8n</w:t>
        <w:br w:type="textWrapping"/>
        <w:t xml:space="preserve">• Dynamic web forms</w:t>
        <w:br w:type="textWrapping"/>
        <w:t xml:space="preserve">• Google Sheets</w:t>
        <w:br w:type="textWrapping"/>
        <w:t xml:space="preserve">• Webhooks</w:t>
        <w:br w:type="textWrapping"/>
        <w:t xml:space="preserve">• API integrations</w:t>
        <w:br w:type="textWrapping"/>
        <w:t xml:space="preserve">• Landing page automation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juqgjp51cc2e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scalable deal publishing system that removes manual landing page creation, standardizes deal presentation, keeps deal information organized, and allows new investment opportunities to be published and shared quickly.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6460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6460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6460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64600"/>
    <w:rPr>
      <w:rFonts w:asciiTheme="majorHAnsi" w:cstheme="majorBidi" w:eastAsiaTheme="majorEastAsia" w:hAnsiTheme="majorHAnsi"/>
      <w:b w:val="1"/>
      <w:color w:val="000000" w:themeColor="tex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6460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6460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6460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6460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6460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6460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6460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6460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6460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6460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6460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6460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6460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6460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6460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460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64600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5109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109D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2Hj8dQDhxuQc5UsT+9Cj6yQpw==">CgMxLjAyDmgudHV5bTllc242MGR4Mg1oLnV5MnFmbmF1c2Z4Mg5oLjh4a3RlcW5od2d6ZDINaC43djJuZmZqdnU3dzIOaC44a3o0YzM0Z2VreWUyDmguNmxyNTY1Njkwc3NyMg5oLmp1cWdqcDUxY2MyZTgAciExNFFHdmZwNk9rSjNGS3prbHFIU0I1bXlNMWdBeUFUZi0=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2026-01-02T11:51:00Z</dcterms:created>
  <dc:creator>n8n automation</dc:creator>
</cp:coreProperties>
</file>