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F10EB" w14:textId="77777777" w:rsidR="005A6E18" w:rsidRPr="005A6E18" w:rsidRDefault="005A6E18" w:rsidP="005A6E18">
      <w:pPr>
        <w:pStyle w:val="Title"/>
        <w:rPr>
          <w:rFonts w:ascii="Segoe UI Black" w:hAnsi="Segoe UI Black"/>
          <w:color w:val="5B9BD5" w:themeColor="accent1"/>
          <w:sz w:val="48"/>
          <w:szCs w:val="48"/>
          <w:lang w:val="en-PK"/>
        </w:rPr>
      </w:pPr>
      <w:r w:rsidRPr="005A6E18">
        <w:rPr>
          <w:rFonts w:ascii="Segoe UI Black" w:hAnsi="Segoe UI Black"/>
          <w:color w:val="5B9BD5" w:themeColor="accent1"/>
          <w:sz w:val="48"/>
          <w:szCs w:val="48"/>
          <w:lang w:val="en-PK"/>
        </w:rPr>
        <w:t>Task 5: SQL-Based Product Sales Analysis</w:t>
      </w:r>
    </w:p>
    <w:p w14:paraId="3E48E82E" w14:textId="77777777" w:rsidR="005A6E18" w:rsidRPr="005A6E18" w:rsidRDefault="005A6E18" w:rsidP="005A6E18">
      <w:pPr>
        <w:pStyle w:val="Heading1"/>
        <w:rPr>
          <w:rFonts w:ascii="Segoe UI Black" w:hAnsi="Segoe UI Black"/>
          <w:lang w:val="en-PK"/>
        </w:rPr>
      </w:pPr>
      <w:r w:rsidRPr="005A6E18">
        <w:rPr>
          <w:rFonts w:ascii="Segoe UI Black" w:hAnsi="Segoe UI Black"/>
          <w:lang w:val="en-PK"/>
        </w:rPr>
        <w:t>Executive Summary</w:t>
      </w:r>
    </w:p>
    <w:p w14:paraId="0DFFFA44" w14:textId="77777777" w:rsidR="005A6E18" w:rsidRPr="005A6E18" w:rsidRDefault="005A6E18" w:rsidP="005A6E18">
      <w:p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>The analysis focused on product sales data to identify key trends and top performers. Key findings include:</w:t>
      </w:r>
    </w:p>
    <w:p w14:paraId="3030B61B" w14:textId="77777777" w:rsidR="005A6E18" w:rsidRPr="005A6E18" w:rsidRDefault="005A6E18" w:rsidP="005A6E18">
      <w:pPr>
        <w:numPr>
          <w:ilvl w:val="0"/>
          <w:numId w:val="1"/>
        </w:num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TV soundtrack tracks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are the top-selling products by revenue.</w:t>
      </w:r>
    </w:p>
    <w:p w14:paraId="57C6F483" w14:textId="77777777" w:rsidR="005A6E18" w:rsidRPr="005A6E18" w:rsidRDefault="005A6E18" w:rsidP="005A6E18">
      <w:pPr>
        <w:numPr>
          <w:ilvl w:val="0"/>
          <w:numId w:val="1"/>
        </w:num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The United States and Canada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are the leading revenue contributors, followed by several European countries.</w:t>
      </w:r>
    </w:p>
    <w:p w14:paraId="22126A4C" w14:textId="56E0BB2C" w:rsidR="005A6E18" w:rsidRPr="005A6E18" w:rsidRDefault="005A6E18" w:rsidP="005A6E18">
      <w:pPr>
        <w:numPr>
          <w:ilvl w:val="0"/>
          <w:numId w:val="1"/>
        </w:num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Monthly revenue for the demo dataset is </w:t>
      </w:r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steady across 2009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>, indicating consistent sales without major spikes.</w:t>
      </w:r>
    </w:p>
    <w:p w14:paraId="3784B4E2" w14:textId="77777777" w:rsidR="005A6E18" w:rsidRPr="005A6E18" w:rsidRDefault="005A6E18" w:rsidP="005A6E18">
      <w:pPr>
        <w:numPr>
          <w:ilvl w:val="0"/>
          <w:numId w:val="1"/>
        </w:num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>A bonus analysis using a window function ranked the top three tracks per country, revealing numerous ties due to a small sample size.</w:t>
      </w:r>
    </w:p>
    <w:p w14:paraId="791C22AE" w14:textId="77777777" w:rsidR="005A6E18" w:rsidRPr="005A6E18" w:rsidRDefault="005A6E18" w:rsidP="005A6E18">
      <w:pPr>
        <w:pStyle w:val="Heading1"/>
        <w:rPr>
          <w:rFonts w:ascii="Segoe UI Black" w:hAnsi="Segoe UI Black"/>
          <w:lang w:val="en-PK"/>
        </w:rPr>
      </w:pPr>
      <w:r w:rsidRPr="005A6E18">
        <w:rPr>
          <w:rFonts w:ascii="Segoe UI Black" w:hAnsi="Segoe UI Black"/>
          <w:lang w:val="en-PK"/>
        </w:rPr>
        <w:t>Methodology</w:t>
      </w:r>
    </w:p>
    <w:p w14:paraId="476B7295" w14:textId="77777777" w:rsidR="005A6E18" w:rsidRPr="005A6E18" w:rsidRDefault="005A6E18" w:rsidP="005A6E18">
      <w:p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The analysis used standard </w:t>
      </w:r>
    </w:p>
    <w:p w14:paraId="0017A443" w14:textId="77777777" w:rsidR="005A6E18" w:rsidRPr="005A6E18" w:rsidRDefault="005A6E18" w:rsidP="005A6E18">
      <w:p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SQL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for SQLite to query key tables including </w:t>
      </w:r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Invoice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, </w:t>
      </w:r>
      <w:proofErr w:type="spellStart"/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InvoiceLine</w:t>
      </w:r>
      <w:proofErr w:type="spellEnd"/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, </w:t>
      </w:r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Track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, </w:t>
      </w:r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Album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, and </w:t>
      </w:r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Artist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>. The methodology involved:</w:t>
      </w:r>
    </w:p>
    <w:p w14:paraId="32B0CCAA" w14:textId="732DF3F5" w:rsidR="005A6E18" w:rsidRPr="005A6E18" w:rsidRDefault="005A6E18" w:rsidP="005A6E18">
      <w:pPr>
        <w:numPr>
          <w:ilvl w:val="0"/>
          <w:numId w:val="2"/>
        </w:num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Using </w:t>
      </w:r>
      <w:proofErr w:type="spellStart"/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JOINs</w:t>
      </w:r>
      <w:proofErr w:type="spellEnd"/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to combine product and sales information.</w:t>
      </w:r>
    </w:p>
    <w:p w14:paraId="2DD14925" w14:textId="03C0F2E3" w:rsidR="005A6E18" w:rsidRPr="005A6E18" w:rsidRDefault="005A6E18" w:rsidP="005A6E18">
      <w:pPr>
        <w:numPr>
          <w:ilvl w:val="0"/>
          <w:numId w:val="2"/>
        </w:num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Performing aggregations with </w:t>
      </w:r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SUM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to calculate total revenue.</w:t>
      </w:r>
    </w:p>
    <w:p w14:paraId="1EFE7DB3" w14:textId="3FC16634" w:rsidR="005A6E18" w:rsidRPr="005A6E18" w:rsidRDefault="005A6E18" w:rsidP="005A6E18">
      <w:pPr>
        <w:numPr>
          <w:ilvl w:val="0"/>
          <w:numId w:val="2"/>
        </w:num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Bucketing dates by month using </w:t>
      </w:r>
      <w:proofErr w:type="spellStart"/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>strftime</w:t>
      </w:r>
      <w:proofErr w:type="spellEnd"/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>('%Y-%m').</w:t>
      </w:r>
    </w:p>
    <w:p w14:paraId="56895F35" w14:textId="56C14A43" w:rsidR="005A6E18" w:rsidRPr="005A6E18" w:rsidRDefault="005A6E18" w:rsidP="005A6E18">
      <w:pPr>
        <w:numPr>
          <w:ilvl w:val="0"/>
          <w:numId w:val="2"/>
        </w:num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Utilizing a </w:t>
      </w:r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window function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(RANK OVER PARTITION) to create country-specific leaderboards.</w:t>
      </w:r>
    </w:p>
    <w:p w14:paraId="48DAFC91" w14:textId="77777777" w:rsidR="005A6E18" w:rsidRPr="005A6E18" w:rsidRDefault="005A6E18" w:rsidP="005A6E18">
      <w:pPr>
        <w:pStyle w:val="Heading1"/>
        <w:rPr>
          <w:rFonts w:ascii="Segoe UI Black" w:hAnsi="Segoe UI Black"/>
          <w:lang w:val="en-PK"/>
        </w:rPr>
      </w:pPr>
      <w:r w:rsidRPr="005A6E18">
        <w:rPr>
          <w:rFonts w:ascii="Segoe UI Black" w:hAnsi="Segoe UI Black"/>
          <w:lang w:val="en-PK"/>
        </w:rPr>
        <w:t>Key Findings</w:t>
      </w:r>
    </w:p>
    <w:p w14:paraId="14182982" w14:textId="77777777" w:rsidR="005A6E18" w:rsidRPr="005A6E18" w:rsidRDefault="005A6E18" w:rsidP="005A6E18">
      <w:pPr>
        <w:pStyle w:val="Heading2"/>
        <w:rPr>
          <w:rFonts w:ascii="Segoe UI Black" w:hAnsi="Segoe UI Black"/>
          <w:lang w:val="en-PK"/>
        </w:rPr>
      </w:pPr>
      <w:r w:rsidRPr="005A6E18">
        <w:rPr>
          <w:rFonts w:ascii="Segoe UI Black" w:hAnsi="Segoe UI Black"/>
          <w:lang w:val="en-PK"/>
        </w:rPr>
        <w:t>Top-Selling Products</w:t>
      </w:r>
    </w:p>
    <w:p w14:paraId="7DFD2A1A" w14:textId="77777777" w:rsidR="005A6E18" w:rsidRPr="005A6E18" w:rsidRDefault="005A6E18" w:rsidP="005A6E18">
      <w:p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TV soundtrack tracks from shows like </w:t>
      </w:r>
      <w:r w:rsidRPr="005A6E18">
        <w:rPr>
          <w:rFonts w:ascii="Segoe UI Black" w:eastAsia="MS Mincho" w:hAnsi="Segoe UI Black" w:cs="Times New Roman"/>
          <w:i/>
          <w:iCs/>
          <w:kern w:val="0"/>
          <w:lang w:val="en-PK"/>
          <w14:ligatures w14:val="none"/>
        </w:rPr>
        <w:t>The Office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, </w:t>
      </w:r>
      <w:r w:rsidRPr="005A6E18">
        <w:rPr>
          <w:rFonts w:ascii="Segoe UI Black" w:eastAsia="MS Mincho" w:hAnsi="Segoe UI Black" w:cs="Times New Roman"/>
          <w:i/>
          <w:iCs/>
          <w:kern w:val="0"/>
          <w:lang w:val="en-PK"/>
          <w14:ligatures w14:val="none"/>
        </w:rPr>
        <w:t>Heroes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, and </w:t>
      </w:r>
      <w:r w:rsidRPr="005A6E18">
        <w:rPr>
          <w:rFonts w:ascii="Segoe UI Black" w:eastAsia="MS Mincho" w:hAnsi="Segoe UI Black" w:cs="Times New Roman"/>
          <w:i/>
          <w:iCs/>
          <w:kern w:val="0"/>
          <w:lang w:val="en-PK"/>
          <w14:ligatures w14:val="none"/>
        </w:rPr>
        <w:t>Lost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generated the highest revenue. The top individual tracks each earned </w:t>
      </w:r>
    </w:p>
    <w:p w14:paraId="74452B64" w14:textId="77777777" w:rsidR="005A6E18" w:rsidRPr="005A6E18" w:rsidRDefault="005A6E18" w:rsidP="005A6E18">
      <w:p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lastRenderedPageBreak/>
        <w:t>$3.98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, while a secondary tier of top-selling tracks each earned </w:t>
      </w:r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$1.99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>.</w:t>
      </w:r>
    </w:p>
    <w:p w14:paraId="1C9E9696" w14:textId="77777777" w:rsidR="005A6E18" w:rsidRPr="005A6E18" w:rsidRDefault="005A6E18" w:rsidP="005A6E18">
      <w:pPr>
        <w:pStyle w:val="Heading2"/>
        <w:rPr>
          <w:rFonts w:ascii="Segoe UI Black" w:hAnsi="Segoe UI Black"/>
          <w:lang w:val="en-PK"/>
        </w:rPr>
      </w:pPr>
      <w:r w:rsidRPr="005A6E18">
        <w:rPr>
          <w:rFonts w:ascii="Segoe UI Black" w:hAnsi="Segoe UI Black"/>
          <w:lang w:val="en-PK"/>
        </w:rPr>
        <w:t>Revenue by Region</w:t>
      </w:r>
    </w:p>
    <w:p w14:paraId="0B03CAB1" w14:textId="77777777" w:rsidR="005A6E18" w:rsidRPr="005A6E18" w:rsidRDefault="005A6E18" w:rsidP="005A6E18">
      <w:p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The </w:t>
      </w:r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United States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is the top revenue-generating country with </w:t>
      </w:r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$523.06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, followed by </w:t>
      </w:r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Canada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with </w:t>
      </w:r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$303.96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>. European countries like France, Germany, and the UK are also significant contributors.</w:t>
      </w:r>
    </w:p>
    <w:p w14:paraId="2B83A5BE" w14:textId="77777777" w:rsidR="005A6E18" w:rsidRPr="005A6E18" w:rsidRDefault="005A6E18" w:rsidP="005A6E18">
      <w:pPr>
        <w:pStyle w:val="Heading2"/>
        <w:rPr>
          <w:rFonts w:ascii="Segoe UI Black" w:hAnsi="Segoe UI Black"/>
          <w:lang w:val="en-PK"/>
        </w:rPr>
      </w:pPr>
      <w:r w:rsidRPr="005A6E18">
        <w:rPr>
          <w:rFonts w:ascii="Segoe UI Black" w:hAnsi="Segoe UI Black"/>
          <w:lang w:val="en-PK"/>
        </w:rPr>
        <w:t>Monthly Performance</w:t>
      </w:r>
    </w:p>
    <w:p w14:paraId="747A41C3" w14:textId="77777777" w:rsidR="005A6E18" w:rsidRPr="005A6E18" w:rsidRDefault="005A6E18" w:rsidP="005A6E18">
      <w:p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>The monthly revenue trend for 2009 is quite consistent. While some months in other years show slight variations, there are no significant sales spikes or dips in 2009.</w:t>
      </w:r>
    </w:p>
    <w:p w14:paraId="1139CA95" w14:textId="77777777" w:rsidR="005A6E18" w:rsidRPr="005A6E18" w:rsidRDefault="005A6E18" w:rsidP="005A6E18">
      <w:pPr>
        <w:pStyle w:val="Heading2"/>
        <w:rPr>
          <w:rFonts w:ascii="Segoe UI Black" w:hAnsi="Segoe UI Black"/>
          <w:lang w:val="en-PK"/>
        </w:rPr>
      </w:pPr>
      <w:r w:rsidRPr="005A6E18">
        <w:rPr>
          <w:rFonts w:ascii="Segoe UI Black" w:hAnsi="Segoe UI Black"/>
          <w:lang w:val="en-PK"/>
        </w:rPr>
        <w:t>Top Tracks per Country</w:t>
      </w:r>
    </w:p>
    <w:p w14:paraId="711D699A" w14:textId="77777777" w:rsidR="005A6E18" w:rsidRPr="005A6E18" w:rsidRDefault="005A6E18" w:rsidP="005A6E18">
      <w:p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A bonus analysis revealed that many countries have multiple tracks tied for the top ranks due to sales of a single-track unit (e.g., $0.99 revenue). For example, in Argentina, numerous tracks are tied for rank 1 with a revenue of </w:t>
      </w:r>
    </w:p>
    <w:p w14:paraId="106930FC" w14:textId="77777777" w:rsidR="005A6E18" w:rsidRPr="005A6E18" w:rsidRDefault="005A6E18" w:rsidP="005A6E18">
      <w:p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$0.99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>.</w:t>
      </w:r>
    </w:p>
    <w:p w14:paraId="2E88E6B9" w14:textId="77777777" w:rsidR="005A6E18" w:rsidRPr="005A6E18" w:rsidRDefault="005A6E18" w:rsidP="005A6E18">
      <w:pPr>
        <w:pStyle w:val="Heading1"/>
        <w:rPr>
          <w:rFonts w:ascii="Segoe UI Black" w:hAnsi="Segoe UI Black"/>
        </w:rPr>
      </w:pPr>
      <w:r w:rsidRPr="005A6E18">
        <w:rPr>
          <w:rFonts w:ascii="Segoe UI Black" w:hAnsi="Segoe UI Black"/>
        </w:rPr>
        <w:t>Insights &amp; Recommendations</w:t>
      </w:r>
    </w:p>
    <w:p w14:paraId="5508235E" w14:textId="77777777" w:rsidR="005A6E18" w:rsidRPr="005A6E18" w:rsidRDefault="005A6E18" w:rsidP="005A6E18">
      <w:pPr>
        <w:numPr>
          <w:ilvl w:val="0"/>
          <w:numId w:val="3"/>
        </w:numPr>
        <w:tabs>
          <w:tab w:val="num" w:pos="720"/>
        </w:tabs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Product Focus: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Given that TV soundtrack tracks are top sellers, consider creating curated bundles or running special promotions around these series to capitalize on their popularity.</w:t>
      </w:r>
    </w:p>
    <w:p w14:paraId="3441B706" w14:textId="77777777" w:rsidR="005A6E18" w:rsidRPr="005A6E18" w:rsidRDefault="005A6E18" w:rsidP="005A6E18">
      <w:pPr>
        <w:numPr>
          <w:ilvl w:val="0"/>
          <w:numId w:val="3"/>
        </w:numPr>
        <w:tabs>
          <w:tab w:val="num" w:pos="720"/>
        </w:tabs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Regional Strategy: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Marketing efforts and targeted campaigns should prioritize the </w:t>
      </w:r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United States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and </w:t>
      </w:r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Canada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to maintain and grow revenue from these key markets. Additionally, explore growth opportunities in countries like France, Brazil, and Germany.</w:t>
      </w:r>
    </w:p>
    <w:p w14:paraId="58172DE8" w14:textId="77777777" w:rsidR="005A6E18" w:rsidRPr="005A6E18" w:rsidRDefault="005A6E18" w:rsidP="005A6E18">
      <w:pPr>
        <w:numPr>
          <w:ilvl w:val="0"/>
          <w:numId w:val="3"/>
        </w:numPr>
        <w:tabs>
          <w:tab w:val="num" w:pos="720"/>
        </w:tabs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Seasonality: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The stable monthly revenue suggests that A/B tests could be conducted to explore price elasticity or cross-selling strategies without seasonal fluctuations influencing the results.</w:t>
      </w:r>
    </w:p>
    <w:p w14:paraId="0C48F720" w14:textId="77777777" w:rsidR="005A6E18" w:rsidRPr="005A6E18" w:rsidRDefault="005A6E18" w:rsidP="005A6E18">
      <w:pPr>
        <w:numPr>
          <w:ilvl w:val="0"/>
          <w:numId w:val="3"/>
        </w:numPr>
        <w:tabs>
          <w:tab w:val="num" w:pos="720"/>
        </w:tabs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5A6E18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Next Steps:</w:t>
      </w:r>
      <w:r w:rsidRPr="005A6E18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Future analysis should include building interactive dashboards and extending the analysis to include top genres and artists to gain a more comprehensive view of product performance.</w:t>
      </w:r>
    </w:p>
    <w:p w14:paraId="796F461E" w14:textId="77777777" w:rsidR="00C35079" w:rsidRPr="005A6E18" w:rsidRDefault="00C35079">
      <w:pPr>
        <w:rPr>
          <w:rFonts w:ascii="Segoe UI Black" w:hAnsi="Segoe UI Black"/>
          <w:lang w:val="en-PK"/>
        </w:rPr>
      </w:pPr>
    </w:p>
    <w:sectPr w:rsidR="00C35079" w:rsidRPr="005A6E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4823"/>
    <w:multiLevelType w:val="multilevel"/>
    <w:tmpl w:val="399C88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D5EA9"/>
    <w:multiLevelType w:val="multilevel"/>
    <w:tmpl w:val="AB4E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90204"/>
    <w:multiLevelType w:val="multilevel"/>
    <w:tmpl w:val="0086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964820">
    <w:abstractNumId w:val="1"/>
  </w:num>
  <w:num w:numId="2" w16cid:durableId="1739401451">
    <w:abstractNumId w:val="2"/>
  </w:num>
  <w:num w:numId="3" w16cid:durableId="64698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18"/>
    <w:rsid w:val="000640C1"/>
    <w:rsid w:val="00424712"/>
    <w:rsid w:val="005A6E18"/>
    <w:rsid w:val="00922D10"/>
    <w:rsid w:val="00B9779C"/>
    <w:rsid w:val="00BA3FDB"/>
    <w:rsid w:val="00C3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F16D"/>
  <w15:chartTrackingRefBased/>
  <w15:docId w15:val="{96626F0F-79FA-407C-8027-352F65A7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0C1"/>
    <w:pPr>
      <w:spacing w:after="0" w:line="276" w:lineRule="auto"/>
    </w:pPr>
    <w:rPr>
      <w:rFonts w:ascii="Lato" w:hAnsi="La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E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E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E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E1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E1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E1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E1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E18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A6E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E18"/>
    <w:rPr>
      <w:rFonts w:eastAsiaTheme="majorEastAsia" w:cstheme="majorBidi"/>
      <w:color w:val="2E74B5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E18"/>
    <w:rPr>
      <w:rFonts w:eastAsiaTheme="majorEastAsia" w:cstheme="majorBidi"/>
      <w:i/>
      <w:iCs/>
      <w:color w:val="2E74B5" w:themeColor="accent1" w:themeShade="BF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E18"/>
    <w:rPr>
      <w:rFonts w:eastAsiaTheme="majorEastAsia" w:cstheme="majorBidi"/>
      <w:color w:val="2E74B5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E18"/>
    <w:rPr>
      <w:rFonts w:eastAsiaTheme="majorEastAsia" w:cstheme="majorBidi"/>
      <w:i/>
      <w:iCs/>
      <w:color w:val="595959" w:themeColor="text1" w:themeTint="A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E18"/>
    <w:rPr>
      <w:rFonts w:eastAsiaTheme="majorEastAsia" w:cstheme="majorBidi"/>
      <w:color w:val="595959" w:themeColor="text1" w:themeTint="A6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E18"/>
    <w:rPr>
      <w:rFonts w:eastAsiaTheme="majorEastAsia" w:cstheme="majorBidi"/>
      <w:i/>
      <w:iCs/>
      <w:color w:val="272727" w:themeColor="text1" w:themeTint="D8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E18"/>
    <w:rPr>
      <w:rFonts w:eastAsiaTheme="majorEastAsia" w:cstheme="majorBidi"/>
      <w:color w:val="272727" w:themeColor="text1" w:themeTint="D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A6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E1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E1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E18"/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A6E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E18"/>
    <w:rPr>
      <w:rFonts w:ascii="Lato" w:hAnsi="Lato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5A6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E1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E1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E18"/>
    <w:rPr>
      <w:rFonts w:ascii="Lato" w:hAnsi="Lato"/>
      <w:i/>
      <w:iCs/>
      <w:color w:val="2E74B5" w:themeColor="accent1" w:themeShade="BF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5A6E1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(SP23-BBD-081) SYED MURTAZA ALI</dc:creator>
  <cp:keywords/>
  <dc:description/>
  <cp:lastModifiedBy>(SP23-BBD-081) SYED MURTAZA ALI</cp:lastModifiedBy>
  <cp:revision>1</cp:revision>
  <dcterms:created xsi:type="dcterms:W3CDTF">2025-08-25T01:04:00Z</dcterms:created>
  <dcterms:modified xsi:type="dcterms:W3CDTF">2025-08-25T01:06:00Z</dcterms:modified>
</cp:coreProperties>
</file>