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0D16C" w14:textId="77777777" w:rsidR="00890A58" w:rsidRPr="00890A58" w:rsidRDefault="00890A58" w:rsidP="00890A58">
      <w:pPr>
        <w:pStyle w:val="Title"/>
        <w:rPr>
          <w:rFonts w:ascii="Segoe UI Black" w:hAnsi="Segoe UI Black"/>
          <w:color w:val="5B9BD5" w:themeColor="accent1"/>
          <w:sz w:val="48"/>
          <w:szCs w:val="48"/>
          <w:lang w:val="en-PK"/>
        </w:rPr>
      </w:pPr>
      <w:r w:rsidRPr="00890A58">
        <w:rPr>
          <w:rFonts w:ascii="Segoe UI Black" w:hAnsi="Segoe UI Black"/>
          <w:color w:val="5B9BD5" w:themeColor="accent1"/>
          <w:sz w:val="48"/>
          <w:szCs w:val="48"/>
        </w:rPr>
        <w:t>Task 8: Power BI Dashboard for Retail Insights</w:t>
      </w:r>
    </w:p>
    <w:p w14:paraId="74CEF52C" w14:textId="77777777" w:rsidR="00890A58" w:rsidRPr="00890A58" w:rsidRDefault="00890A58" w:rsidP="00890A58">
      <w:pPr>
        <w:pStyle w:val="Heading1"/>
        <w:rPr>
          <w:rFonts w:ascii="Segoe UI Black" w:hAnsi="Segoe UI Black"/>
          <w:lang w:val="en-PK"/>
        </w:rPr>
      </w:pPr>
      <w:r w:rsidRPr="00890A58">
        <w:rPr>
          <w:rFonts w:ascii="Segoe UI Black" w:hAnsi="Segoe UI Black"/>
          <w:lang w:val="en-PK"/>
        </w:rPr>
        <w:t>Executive Summary</w:t>
      </w:r>
    </w:p>
    <w:p w14:paraId="42A08A20" w14:textId="77777777" w:rsidR="00890A58" w:rsidRPr="00890A58" w:rsidRDefault="00890A58" w:rsidP="00890A58">
      <w:p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kern w:val="0"/>
          <w:lang w:val="en-PK"/>
          <w14:ligatures w14:val="none"/>
        </w:rPr>
        <w:t xml:space="preserve">This report provides an analysis of the key marketing performance metrics for the year 2021, based on the provided dashboard. Overall sales for the year reached </w:t>
      </w:r>
      <w:r w:rsidRPr="00890A58">
        <w:rPr>
          <w:rFonts w:ascii="Segoe UI Black" w:eastAsia="MS Mincho" w:hAnsi="Segoe UI Black" w:cs="Times New Roman"/>
          <w:b/>
          <w:bCs/>
          <w:kern w:val="0"/>
          <w:lang w:val="en-PK"/>
          <w14:ligatures w14:val="none"/>
        </w:rPr>
        <w:t>$31.84M</w:t>
      </w:r>
      <w:r w:rsidRPr="00890A58">
        <w:rPr>
          <w:rFonts w:ascii="Segoe UI Black" w:eastAsia="MS Mincho" w:hAnsi="Segoe UI Black" w:cs="Times New Roman"/>
          <w:kern w:val="0"/>
          <w:lang w:val="en-PK"/>
          <w14:ligatures w14:val="none"/>
        </w:rPr>
        <w:t>. The data highlights strong performance in the latter half of the year, with a clear peak in marketing activity and results in October. The United States continues to be the primary driver of sales, while key marketing channels show varying levels of efficiency and revenue generation.</w:t>
      </w:r>
    </w:p>
    <w:p w14:paraId="23DFD241" w14:textId="77777777" w:rsidR="00890A58" w:rsidRPr="00890A58" w:rsidRDefault="00890A58" w:rsidP="00890A58">
      <w:pPr>
        <w:pStyle w:val="Heading1"/>
        <w:rPr>
          <w:rFonts w:ascii="Segoe UI Black" w:hAnsi="Segoe UI Black"/>
          <w:lang w:val="en-PK"/>
        </w:rPr>
      </w:pPr>
      <w:r w:rsidRPr="00890A58">
        <w:rPr>
          <w:rFonts w:ascii="Segoe UI Black" w:hAnsi="Segoe UI Black"/>
          <w:lang w:val="en-PK"/>
        </w:rPr>
        <w:t>Performance Analysis</w:t>
      </w:r>
    </w:p>
    <w:p w14:paraId="5C91DF47" w14:textId="77777777" w:rsidR="00890A58" w:rsidRPr="00890A58" w:rsidRDefault="00890A58" w:rsidP="00890A58">
      <w:p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1. Sales &amp; Conversions Trend</w:t>
      </w:r>
      <w:r w:rsidRPr="00890A58">
        <w:rPr>
          <w:rFonts w:ascii="Segoe UI Black" w:eastAsia="MS Mincho" w:hAnsi="Segoe UI Black" w:cs="Times New Roman"/>
          <w:kern w:val="0"/>
          <w:lang w:val="en-PK"/>
          <w14:ligatures w14:val="none"/>
        </w:rPr>
        <w:t xml:space="preserve"> The dashboard shows a consistent upward trend in clicks, leads, and conversions from May through October, peaking in October before a slight decline in the final two months of the year. This suggests a successful campaign or a period of high market interest during that time.</w:t>
      </w:r>
    </w:p>
    <w:p w14:paraId="632F9490" w14:textId="77777777" w:rsidR="00890A58" w:rsidRPr="00890A58" w:rsidRDefault="00890A58" w:rsidP="00890A58">
      <w:p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2. Geographic Performance</w:t>
      </w:r>
      <w:r w:rsidRPr="00890A58">
        <w:rPr>
          <w:rFonts w:ascii="Segoe UI Black" w:eastAsia="MS Mincho" w:hAnsi="Segoe UI Black" w:cs="Times New Roman"/>
          <w:kern w:val="0"/>
          <w:lang w:val="en-PK"/>
          <w14:ligatures w14:val="none"/>
        </w:rPr>
        <w:t xml:space="preserve"> Sales are heavily concentrated in a single region. The data shows:</w:t>
      </w:r>
    </w:p>
    <w:p w14:paraId="33633620" w14:textId="77777777" w:rsidR="00890A58" w:rsidRPr="00890A58" w:rsidRDefault="00890A58" w:rsidP="00890A58">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United States:</w:t>
      </w:r>
      <w:r w:rsidRPr="00890A58">
        <w:rPr>
          <w:rFonts w:ascii="Segoe UI Black" w:eastAsia="MS Mincho" w:hAnsi="Segoe UI Black" w:cs="Times New Roman"/>
          <w:kern w:val="0"/>
          <w:lang w:val="en-PK"/>
          <w14:ligatures w14:val="none"/>
        </w:rPr>
        <w:t xml:space="preserve"> Accounted for </w:t>
      </w:r>
      <w:r w:rsidRPr="00890A58">
        <w:rPr>
          <w:rFonts w:ascii="Segoe UI Black" w:eastAsia="MS Mincho" w:hAnsi="Segoe UI Black" w:cs="Times New Roman"/>
          <w:b/>
          <w:bCs/>
          <w:kern w:val="0"/>
          <w:lang w:val="en-PK"/>
          <w14:ligatures w14:val="none"/>
        </w:rPr>
        <w:t>61.35%</w:t>
      </w:r>
      <w:r w:rsidRPr="00890A58">
        <w:rPr>
          <w:rFonts w:ascii="Segoe UI Black" w:eastAsia="MS Mincho" w:hAnsi="Segoe UI Black" w:cs="Times New Roman"/>
          <w:kern w:val="0"/>
          <w:lang w:val="en-PK"/>
          <w14:ligatures w14:val="none"/>
        </w:rPr>
        <w:t xml:space="preserve"> of total sales, making it the top-performing country.</w:t>
      </w:r>
    </w:p>
    <w:p w14:paraId="00202CFD" w14:textId="77777777" w:rsidR="00890A58" w:rsidRPr="00890A58" w:rsidRDefault="00890A58" w:rsidP="00890A58">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Australia:</w:t>
      </w:r>
      <w:r w:rsidRPr="00890A58">
        <w:rPr>
          <w:rFonts w:ascii="Segoe UI Black" w:eastAsia="MS Mincho" w:hAnsi="Segoe UI Black" w:cs="Times New Roman"/>
          <w:kern w:val="0"/>
          <w:lang w:val="en-PK"/>
          <w14:ligatures w14:val="none"/>
        </w:rPr>
        <w:t xml:space="preserve"> Contributed </w:t>
      </w:r>
      <w:r w:rsidRPr="00890A58">
        <w:rPr>
          <w:rFonts w:ascii="Segoe UI Black" w:eastAsia="MS Mincho" w:hAnsi="Segoe UI Black" w:cs="Times New Roman"/>
          <w:b/>
          <w:bCs/>
          <w:kern w:val="0"/>
          <w:lang w:val="en-PK"/>
          <w14:ligatures w14:val="none"/>
        </w:rPr>
        <w:t>26.65%</w:t>
      </w:r>
      <w:r w:rsidRPr="00890A58">
        <w:rPr>
          <w:rFonts w:ascii="Segoe UI Black" w:eastAsia="MS Mincho" w:hAnsi="Segoe UI Black" w:cs="Times New Roman"/>
          <w:kern w:val="0"/>
          <w:lang w:val="en-PK"/>
          <w14:ligatures w14:val="none"/>
        </w:rPr>
        <w:t xml:space="preserve"> of sales.</w:t>
      </w:r>
    </w:p>
    <w:p w14:paraId="6D6AA4B3" w14:textId="77777777" w:rsidR="00890A58" w:rsidRPr="00890A58" w:rsidRDefault="00890A58" w:rsidP="00890A58">
      <w:pPr>
        <w:numPr>
          <w:ilvl w:val="0"/>
          <w:numId w:val="1"/>
        </w:numPr>
        <w:tabs>
          <w:tab w:val="clear" w:pos="360"/>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United Kingdom:</w:t>
      </w:r>
      <w:r w:rsidRPr="00890A58">
        <w:rPr>
          <w:rFonts w:ascii="Segoe UI Black" w:eastAsia="MS Mincho" w:hAnsi="Segoe UI Black" w:cs="Times New Roman"/>
          <w:kern w:val="0"/>
          <w:lang w:val="en-PK"/>
          <w14:ligatures w14:val="none"/>
        </w:rPr>
        <w:t xml:space="preserve"> Represented </w:t>
      </w:r>
      <w:r w:rsidRPr="00890A58">
        <w:rPr>
          <w:rFonts w:ascii="Segoe UI Black" w:eastAsia="MS Mincho" w:hAnsi="Segoe UI Black" w:cs="Times New Roman"/>
          <w:b/>
          <w:bCs/>
          <w:kern w:val="0"/>
          <w:lang w:val="en-PK"/>
          <w14:ligatures w14:val="none"/>
        </w:rPr>
        <w:t>12.00%</w:t>
      </w:r>
      <w:r w:rsidRPr="00890A58">
        <w:rPr>
          <w:rFonts w:ascii="Segoe UI Black" w:eastAsia="MS Mincho" w:hAnsi="Segoe UI Black" w:cs="Times New Roman"/>
          <w:kern w:val="0"/>
          <w:lang w:val="en-PK"/>
          <w14:ligatures w14:val="none"/>
        </w:rPr>
        <w:t xml:space="preserve"> of sales.</w:t>
      </w:r>
    </w:p>
    <w:p w14:paraId="2F3D491C" w14:textId="77777777" w:rsidR="00890A58" w:rsidRPr="00890A58" w:rsidRDefault="00890A58" w:rsidP="00890A58">
      <w:p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3. Channel Performance</w:t>
      </w:r>
      <w:r w:rsidRPr="00890A58">
        <w:rPr>
          <w:rFonts w:ascii="Segoe UI Black" w:eastAsia="MS Mincho" w:hAnsi="Segoe UI Black" w:cs="Times New Roman"/>
          <w:kern w:val="0"/>
          <w:lang w:val="en-PK"/>
          <w14:ligatures w14:val="none"/>
        </w:rPr>
        <w:t xml:space="preserve"> An analysis of the marketing channels reveals key insights into their effectiveness:</w:t>
      </w:r>
    </w:p>
    <w:p w14:paraId="5D2A968E" w14:textId="77777777" w:rsidR="00890A58" w:rsidRPr="00890A58" w:rsidRDefault="00890A58" w:rsidP="00890A58">
      <w:pPr>
        <w:numPr>
          <w:ilvl w:val="0"/>
          <w:numId w:val="2"/>
        </w:numPr>
        <w:tabs>
          <w:tab w:val="clear" w:pos="360"/>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Total Revenue by Channel:</w:t>
      </w:r>
      <w:r w:rsidRPr="00890A58">
        <w:rPr>
          <w:rFonts w:ascii="Segoe UI Black" w:eastAsia="MS Mincho" w:hAnsi="Segoe UI Black" w:cs="Times New Roman"/>
          <w:kern w:val="0"/>
          <w:lang w:val="en-PK"/>
          <w14:ligatures w14:val="none"/>
        </w:rPr>
        <w:t xml:space="preserve"> The </w:t>
      </w:r>
      <w:r w:rsidRPr="00890A58">
        <w:rPr>
          <w:rFonts w:ascii="Segoe UI Black" w:eastAsia="MS Mincho" w:hAnsi="Segoe UI Black" w:cs="Times New Roman"/>
          <w:b/>
          <w:bCs/>
          <w:kern w:val="0"/>
          <w:lang w:val="en-PK"/>
          <w14:ligatures w14:val="none"/>
        </w:rPr>
        <w:t>Search Engine</w:t>
      </w:r>
      <w:r w:rsidRPr="00890A58">
        <w:rPr>
          <w:rFonts w:ascii="Segoe UI Black" w:eastAsia="MS Mincho" w:hAnsi="Segoe UI Black" w:cs="Times New Roman"/>
          <w:kern w:val="0"/>
          <w:lang w:val="en-PK"/>
          <w14:ligatures w14:val="none"/>
        </w:rPr>
        <w:t xml:space="preserve"> channel was the top revenue generator, bringing in </w:t>
      </w:r>
      <w:r w:rsidRPr="00890A58">
        <w:rPr>
          <w:rFonts w:ascii="Segoe UI Black" w:eastAsia="MS Mincho" w:hAnsi="Segoe UI Black" w:cs="Times New Roman"/>
          <w:b/>
          <w:bCs/>
          <w:kern w:val="0"/>
          <w:lang w:val="en-PK"/>
          <w14:ligatures w14:val="none"/>
        </w:rPr>
        <w:t>$13.43M</w:t>
      </w:r>
      <w:r w:rsidRPr="00890A58">
        <w:rPr>
          <w:rFonts w:ascii="Segoe UI Black" w:eastAsia="MS Mincho" w:hAnsi="Segoe UI Black" w:cs="Times New Roman"/>
          <w:kern w:val="0"/>
          <w:lang w:val="en-PK"/>
          <w14:ligatures w14:val="none"/>
        </w:rPr>
        <w:t xml:space="preserve">. </w:t>
      </w:r>
      <w:proofErr w:type="gramStart"/>
      <w:r w:rsidRPr="00890A58">
        <w:rPr>
          <w:rFonts w:ascii="Segoe UI Black" w:eastAsia="MS Mincho" w:hAnsi="Segoe UI Black" w:cs="Times New Roman"/>
          <w:kern w:val="0"/>
          <w:lang w:val="en-PK"/>
          <w14:ligatures w14:val="none"/>
        </w:rPr>
        <w:t>Social Media</w:t>
      </w:r>
      <w:proofErr w:type="gramEnd"/>
      <w:r w:rsidRPr="00890A58">
        <w:rPr>
          <w:rFonts w:ascii="Segoe UI Black" w:eastAsia="MS Mincho" w:hAnsi="Segoe UI Black" w:cs="Times New Roman"/>
          <w:kern w:val="0"/>
          <w:lang w:val="en-PK"/>
          <w14:ligatures w14:val="none"/>
        </w:rPr>
        <w:t xml:space="preserve"> was next with $10.10M, followed by </w:t>
      </w:r>
      <w:proofErr w:type="gramStart"/>
      <w:r w:rsidRPr="00890A58">
        <w:rPr>
          <w:rFonts w:ascii="Segoe UI Black" w:eastAsia="MS Mincho" w:hAnsi="Segoe UI Black" w:cs="Times New Roman"/>
          <w:kern w:val="0"/>
          <w:lang w:val="en-PK"/>
          <w14:ligatures w14:val="none"/>
        </w:rPr>
        <w:t>Email</w:t>
      </w:r>
      <w:proofErr w:type="gramEnd"/>
      <w:r w:rsidRPr="00890A58">
        <w:rPr>
          <w:rFonts w:ascii="Segoe UI Black" w:eastAsia="MS Mincho" w:hAnsi="Segoe UI Black" w:cs="Times New Roman"/>
          <w:kern w:val="0"/>
          <w:lang w:val="en-PK"/>
          <w14:ligatures w14:val="none"/>
        </w:rPr>
        <w:t xml:space="preserve"> with $8.31M.</w:t>
      </w:r>
    </w:p>
    <w:p w14:paraId="45DEA831" w14:textId="77777777" w:rsidR="00890A58" w:rsidRPr="00890A58" w:rsidRDefault="00890A58" w:rsidP="00890A58">
      <w:pPr>
        <w:numPr>
          <w:ilvl w:val="0"/>
          <w:numId w:val="2"/>
        </w:numPr>
        <w:tabs>
          <w:tab w:val="clear" w:pos="360"/>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lastRenderedPageBreak/>
        <w:t>Cost per Conversion:</w:t>
      </w:r>
      <w:r w:rsidRPr="00890A58">
        <w:rPr>
          <w:rFonts w:ascii="Segoe UI Black" w:eastAsia="MS Mincho" w:hAnsi="Segoe UI Black" w:cs="Times New Roman"/>
          <w:kern w:val="0"/>
          <w:lang w:val="en-PK"/>
          <w14:ligatures w14:val="none"/>
        </w:rPr>
        <w:t xml:space="preserve"> Despite generating less revenue, the </w:t>
      </w:r>
      <w:r w:rsidRPr="00890A58">
        <w:rPr>
          <w:rFonts w:ascii="Segoe UI Black" w:eastAsia="MS Mincho" w:hAnsi="Segoe UI Black" w:cs="Times New Roman"/>
          <w:b/>
          <w:bCs/>
          <w:kern w:val="0"/>
          <w:lang w:val="en-PK"/>
          <w14:ligatures w14:val="none"/>
        </w:rPr>
        <w:t>Social Media</w:t>
      </w:r>
      <w:r w:rsidRPr="00890A58">
        <w:rPr>
          <w:rFonts w:ascii="Segoe UI Black" w:eastAsia="MS Mincho" w:hAnsi="Segoe UI Black" w:cs="Times New Roman"/>
          <w:kern w:val="0"/>
          <w:lang w:val="en-PK"/>
          <w14:ligatures w14:val="none"/>
        </w:rPr>
        <w:t xml:space="preserve"> channel was the most cost-effective, with a cost per conversion of only </w:t>
      </w:r>
      <w:r w:rsidRPr="00890A58">
        <w:rPr>
          <w:rFonts w:ascii="Segoe UI Black" w:eastAsia="MS Mincho" w:hAnsi="Segoe UI Black" w:cs="Times New Roman"/>
          <w:b/>
          <w:bCs/>
          <w:kern w:val="0"/>
          <w:lang w:val="en-PK"/>
          <w14:ligatures w14:val="none"/>
        </w:rPr>
        <w:t>$2.64</w:t>
      </w:r>
      <w:r w:rsidRPr="00890A58">
        <w:rPr>
          <w:rFonts w:ascii="Segoe UI Black" w:eastAsia="MS Mincho" w:hAnsi="Segoe UI Black" w:cs="Times New Roman"/>
          <w:kern w:val="0"/>
          <w:lang w:val="en-PK"/>
          <w14:ligatures w14:val="none"/>
        </w:rPr>
        <w:t>. This is significantly lower than Email's cost of $3.68 and Search Engine's $3.29.</w:t>
      </w:r>
    </w:p>
    <w:p w14:paraId="09E73B24" w14:textId="77777777" w:rsidR="00890A58" w:rsidRPr="00890A58" w:rsidRDefault="00890A58" w:rsidP="00890A58">
      <w:p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4. Top Products</w:t>
      </w:r>
      <w:r w:rsidRPr="00890A58">
        <w:rPr>
          <w:rFonts w:ascii="Segoe UI Black" w:eastAsia="MS Mincho" w:hAnsi="Segoe UI Black" w:cs="Times New Roman"/>
          <w:kern w:val="0"/>
          <w:lang w:val="en-PK"/>
          <w14:ligatures w14:val="none"/>
        </w:rPr>
        <w:t xml:space="preserve"> The report's top products table shows strong revenue and profit margins from the top five products. </w:t>
      </w:r>
      <w:r w:rsidRPr="00890A58">
        <w:rPr>
          <w:rFonts w:ascii="Segoe UI Black" w:eastAsia="MS Mincho" w:hAnsi="Segoe UI Black" w:cs="Times New Roman"/>
          <w:b/>
          <w:bCs/>
          <w:kern w:val="0"/>
          <w:lang w:val="en-PK"/>
          <w14:ligatures w14:val="none"/>
        </w:rPr>
        <w:t>Product 2</w:t>
      </w:r>
      <w:r w:rsidRPr="00890A58">
        <w:rPr>
          <w:rFonts w:ascii="Segoe UI Black" w:eastAsia="MS Mincho" w:hAnsi="Segoe UI Black" w:cs="Times New Roman"/>
          <w:kern w:val="0"/>
          <w:lang w:val="en-PK"/>
          <w14:ligatures w14:val="none"/>
        </w:rPr>
        <w:t xml:space="preserve"> was the leading product, with </w:t>
      </w:r>
      <w:r w:rsidRPr="00890A58">
        <w:rPr>
          <w:rFonts w:ascii="Segoe UI Black" w:eastAsia="MS Mincho" w:hAnsi="Segoe UI Black" w:cs="Times New Roman"/>
          <w:b/>
          <w:bCs/>
          <w:kern w:val="0"/>
          <w:lang w:val="en-PK"/>
          <w14:ligatures w14:val="none"/>
        </w:rPr>
        <w:t>$9.63M</w:t>
      </w:r>
      <w:r w:rsidRPr="00890A58">
        <w:rPr>
          <w:rFonts w:ascii="Segoe UI Black" w:eastAsia="MS Mincho" w:hAnsi="Segoe UI Black" w:cs="Times New Roman"/>
          <w:kern w:val="0"/>
          <w:lang w:val="en-PK"/>
          <w14:ligatures w14:val="none"/>
        </w:rPr>
        <w:t xml:space="preserve"> in revenue and a strong profit margin of </w:t>
      </w:r>
      <w:r w:rsidRPr="00890A58">
        <w:rPr>
          <w:rFonts w:ascii="Segoe UI Black" w:eastAsia="MS Mincho" w:hAnsi="Segoe UI Black" w:cs="Times New Roman"/>
          <w:b/>
          <w:bCs/>
          <w:kern w:val="0"/>
          <w:lang w:val="en-PK"/>
          <w14:ligatures w14:val="none"/>
        </w:rPr>
        <w:t>62.4%</w:t>
      </w:r>
      <w:r w:rsidRPr="00890A58">
        <w:rPr>
          <w:rFonts w:ascii="Segoe UI Black" w:eastAsia="MS Mincho" w:hAnsi="Segoe UI Black" w:cs="Times New Roman"/>
          <w:kern w:val="0"/>
          <w:lang w:val="en-PK"/>
          <w14:ligatures w14:val="none"/>
        </w:rPr>
        <w:t>. Product 5 had the lowest revenue of the top five at $5.13M, with a 34.6% profit margin.</w:t>
      </w:r>
    </w:p>
    <w:p w14:paraId="06D497AB" w14:textId="77777777" w:rsidR="00890A58" w:rsidRPr="00890A58" w:rsidRDefault="00890A58" w:rsidP="00890A58">
      <w:pPr>
        <w:pStyle w:val="Heading1"/>
        <w:rPr>
          <w:rFonts w:ascii="Segoe UI Black" w:hAnsi="Segoe UI Black"/>
          <w:lang w:val="en-PK"/>
        </w:rPr>
      </w:pPr>
      <w:r w:rsidRPr="00890A58">
        <w:rPr>
          <w:rFonts w:ascii="Segoe UI Black" w:hAnsi="Segoe UI Black"/>
          <w:lang w:val="en-PK"/>
        </w:rPr>
        <w:t>Key Takeaways</w:t>
      </w:r>
    </w:p>
    <w:p w14:paraId="24CB2874" w14:textId="77777777" w:rsidR="00890A58" w:rsidRPr="00890A58" w:rsidRDefault="00890A58" w:rsidP="00890A58">
      <w:pPr>
        <w:numPr>
          <w:ilvl w:val="0"/>
          <w:numId w:val="3"/>
        </w:numPr>
        <w:tabs>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kern w:val="0"/>
          <w:lang w:val="en-PK"/>
          <w14:ligatures w14:val="none"/>
        </w:rPr>
        <w:t xml:space="preserve">Overall sales for 2021 were strong at </w:t>
      </w:r>
      <w:r w:rsidRPr="00890A58">
        <w:rPr>
          <w:rFonts w:ascii="Segoe UI Black" w:eastAsia="MS Mincho" w:hAnsi="Segoe UI Black" w:cs="Times New Roman"/>
          <w:b/>
          <w:bCs/>
          <w:kern w:val="0"/>
          <w:lang w:val="en-PK"/>
          <w14:ligatures w14:val="none"/>
        </w:rPr>
        <w:t>$31.84M</w:t>
      </w:r>
      <w:r w:rsidRPr="00890A58">
        <w:rPr>
          <w:rFonts w:ascii="Segoe UI Black" w:eastAsia="MS Mincho" w:hAnsi="Segoe UI Black" w:cs="Times New Roman"/>
          <w:kern w:val="0"/>
          <w:lang w:val="en-PK"/>
          <w14:ligatures w14:val="none"/>
        </w:rPr>
        <w:t>, with a notable peak in performance during the month of October.</w:t>
      </w:r>
    </w:p>
    <w:p w14:paraId="20DBBFDC" w14:textId="77777777" w:rsidR="00890A58" w:rsidRPr="00890A58" w:rsidRDefault="00890A58" w:rsidP="00890A58">
      <w:pPr>
        <w:numPr>
          <w:ilvl w:val="0"/>
          <w:numId w:val="3"/>
        </w:numPr>
        <w:tabs>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kern w:val="0"/>
          <w:lang w:val="en-PK"/>
          <w14:ligatures w14:val="none"/>
        </w:rPr>
        <w:t xml:space="preserve">The </w:t>
      </w:r>
      <w:r w:rsidRPr="00890A58">
        <w:rPr>
          <w:rFonts w:ascii="Segoe UI Black" w:eastAsia="MS Mincho" w:hAnsi="Segoe UI Black" w:cs="Times New Roman"/>
          <w:b/>
          <w:bCs/>
          <w:kern w:val="0"/>
          <w:lang w:val="en-PK"/>
          <w14:ligatures w14:val="none"/>
        </w:rPr>
        <w:t>United States</w:t>
      </w:r>
      <w:r w:rsidRPr="00890A58">
        <w:rPr>
          <w:rFonts w:ascii="Segoe UI Black" w:eastAsia="MS Mincho" w:hAnsi="Segoe UI Black" w:cs="Times New Roman"/>
          <w:kern w:val="0"/>
          <w:lang w:val="en-PK"/>
          <w14:ligatures w14:val="none"/>
        </w:rPr>
        <w:t xml:space="preserve"> is the leading market, driving </w:t>
      </w:r>
      <w:proofErr w:type="gramStart"/>
      <w:r w:rsidRPr="00890A58">
        <w:rPr>
          <w:rFonts w:ascii="Segoe UI Black" w:eastAsia="MS Mincho" w:hAnsi="Segoe UI Black" w:cs="Times New Roman"/>
          <w:kern w:val="0"/>
          <w:lang w:val="en-PK"/>
          <w14:ligatures w14:val="none"/>
        </w:rPr>
        <w:t>the majority of</w:t>
      </w:r>
      <w:proofErr w:type="gramEnd"/>
      <w:r w:rsidRPr="00890A58">
        <w:rPr>
          <w:rFonts w:ascii="Segoe UI Black" w:eastAsia="MS Mincho" w:hAnsi="Segoe UI Black" w:cs="Times New Roman"/>
          <w:kern w:val="0"/>
          <w:lang w:val="en-PK"/>
          <w14:ligatures w14:val="none"/>
        </w:rPr>
        <w:t xml:space="preserve"> sales.</w:t>
      </w:r>
    </w:p>
    <w:p w14:paraId="295C2CF8" w14:textId="77777777" w:rsidR="00890A58" w:rsidRPr="00890A58" w:rsidRDefault="00890A58" w:rsidP="00890A58">
      <w:pPr>
        <w:numPr>
          <w:ilvl w:val="0"/>
          <w:numId w:val="3"/>
        </w:numPr>
        <w:tabs>
          <w:tab w:val="num" w:pos="720"/>
        </w:tabs>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Search Engine</w:t>
      </w:r>
      <w:r w:rsidRPr="00890A58">
        <w:rPr>
          <w:rFonts w:ascii="Segoe UI Black" w:eastAsia="MS Mincho" w:hAnsi="Segoe UI Black" w:cs="Times New Roman"/>
          <w:kern w:val="0"/>
          <w:lang w:val="en-PK"/>
          <w14:ligatures w14:val="none"/>
        </w:rPr>
        <w:t xml:space="preserve"> is the highest revenue-generating channel, while </w:t>
      </w:r>
      <w:r w:rsidRPr="00890A58">
        <w:rPr>
          <w:rFonts w:ascii="Segoe UI Black" w:eastAsia="MS Mincho" w:hAnsi="Segoe UI Black" w:cs="Times New Roman"/>
          <w:b/>
          <w:bCs/>
          <w:kern w:val="0"/>
          <w:lang w:val="en-PK"/>
          <w14:ligatures w14:val="none"/>
        </w:rPr>
        <w:t>social media</w:t>
      </w:r>
      <w:r w:rsidRPr="00890A58">
        <w:rPr>
          <w:rFonts w:ascii="Segoe UI Black" w:eastAsia="MS Mincho" w:hAnsi="Segoe UI Black" w:cs="Times New Roman"/>
          <w:kern w:val="0"/>
          <w:lang w:val="en-PK"/>
          <w14:ligatures w14:val="none"/>
        </w:rPr>
        <w:t xml:space="preserve"> provides the best value, with the lowest cost per conversion.</w:t>
      </w:r>
    </w:p>
    <w:p w14:paraId="5035FBF6" w14:textId="77777777" w:rsidR="00890A58" w:rsidRPr="00890A58" w:rsidRDefault="00890A58" w:rsidP="00890A58">
      <w:pPr>
        <w:numPr>
          <w:ilvl w:val="0"/>
          <w:numId w:val="3"/>
        </w:numPr>
        <w:spacing w:after="200"/>
        <w:rPr>
          <w:rFonts w:ascii="Segoe UI Black" w:eastAsia="MS Mincho" w:hAnsi="Segoe UI Black" w:cs="Times New Roman"/>
          <w:kern w:val="0"/>
          <w:lang w:val="en-PK"/>
          <w14:ligatures w14:val="none"/>
        </w:rPr>
      </w:pPr>
      <w:r w:rsidRPr="00890A58">
        <w:rPr>
          <w:rFonts w:ascii="Segoe UI Black" w:eastAsia="MS Mincho" w:hAnsi="Segoe UI Black" w:cs="Times New Roman"/>
          <w:b/>
          <w:bCs/>
          <w:kern w:val="0"/>
          <w:lang w:val="en-PK"/>
          <w14:ligatures w14:val="none"/>
        </w:rPr>
        <w:t>Product 2</w:t>
      </w:r>
      <w:r w:rsidRPr="00890A58">
        <w:rPr>
          <w:rFonts w:ascii="Segoe UI Black" w:eastAsia="MS Mincho" w:hAnsi="Segoe UI Black" w:cs="Times New Roman"/>
          <w:kern w:val="0"/>
          <w:lang w:val="en-PK"/>
          <w14:ligatures w14:val="none"/>
        </w:rPr>
        <w:t xml:space="preserve"> stands out as the most profitable product among the top five, with both the highest revenue and a very high profit margin.</w:t>
      </w:r>
    </w:p>
    <w:p w14:paraId="0C02DD7F" w14:textId="77777777" w:rsidR="00C35079" w:rsidRPr="00890A58" w:rsidRDefault="00C35079">
      <w:pPr>
        <w:rPr>
          <w:rFonts w:ascii="Segoe UI Black" w:hAnsi="Segoe UI Black"/>
        </w:rPr>
      </w:pPr>
    </w:p>
    <w:sectPr w:rsidR="00C35079" w:rsidRPr="00890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9"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Black">
    <w:panose1 w:val="020B0A02040204020203"/>
    <w:charset w:val="00"/>
    <w:family w:val="swiss"/>
    <w:pitch w:val="variable"/>
    <w:sig w:usb0="E00002FF" w:usb1="4000E4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F22B1"/>
    <w:multiLevelType w:val="multilevel"/>
    <w:tmpl w:val="0C187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C917B49"/>
    <w:multiLevelType w:val="multilevel"/>
    <w:tmpl w:val="F58CC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E5D37B0"/>
    <w:multiLevelType w:val="multilevel"/>
    <w:tmpl w:val="556C6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78842237">
    <w:abstractNumId w:val="1"/>
  </w:num>
  <w:num w:numId="2" w16cid:durableId="3168708">
    <w:abstractNumId w:val="0"/>
  </w:num>
  <w:num w:numId="3" w16cid:durableId="143863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58"/>
    <w:rsid w:val="000640C1"/>
    <w:rsid w:val="00424712"/>
    <w:rsid w:val="00890A58"/>
    <w:rsid w:val="00922D10"/>
    <w:rsid w:val="00B9779C"/>
    <w:rsid w:val="00BA3FDB"/>
    <w:rsid w:val="00C3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BB84"/>
  <w15:chartTrackingRefBased/>
  <w15:docId w15:val="{D6A35702-E6B0-424C-B6A3-9A9CCE0B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1"/>
    <w:pPr>
      <w:spacing w:after="0" w:line="276" w:lineRule="auto"/>
    </w:pPr>
    <w:rPr>
      <w:rFonts w:ascii="Lato" w:hAnsi="Lato"/>
      <w:lang w:eastAsia="en-US"/>
    </w:rPr>
  </w:style>
  <w:style w:type="paragraph" w:styleId="Heading1">
    <w:name w:val="heading 1"/>
    <w:basedOn w:val="Normal"/>
    <w:next w:val="Normal"/>
    <w:link w:val="Heading1Char"/>
    <w:uiPriority w:val="9"/>
    <w:qFormat/>
    <w:rsid w:val="00890A5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90A5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0A5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0A5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0A5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890A5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0A5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0A5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0A5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58"/>
    <w:rPr>
      <w:rFonts w:asciiTheme="majorHAnsi" w:eastAsiaTheme="majorEastAsia" w:hAnsiTheme="majorHAnsi" w:cstheme="majorBidi"/>
      <w:color w:val="2E74B5" w:themeColor="accent1" w:themeShade="BF"/>
      <w:sz w:val="40"/>
      <w:szCs w:val="40"/>
      <w:lang w:eastAsia="en-US"/>
    </w:rPr>
  </w:style>
  <w:style w:type="character" w:customStyle="1" w:styleId="Heading2Char">
    <w:name w:val="Heading 2 Char"/>
    <w:basedOn w:val="DefaultParagraphFont"/>
    <w:link w:val="Heading2"/>
    <w:uiPriority w:val="9"/>
    <w:semiHidden/>
    <w:rsid w:val="00890A58"/>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semiHidden/>
    <w:rsid w:val="00890A58"/>
    <w:rPr>
      <w:rFonts w:eastAsiaTheme="majorEastAsia" w:cstheme="majorBidi"/>
      <w:color w:val="2E74B5" w:themeColor="accent1" w:themeShade="BF"/>
      <w:sz w:val="28"/>
      <w:szCs w:val="28"/>
      <w:lang w:eastAsia="en-US"/>
    </w:rPr>
  </w:style>
  <w:style w:type="character" w:customStyle="1" w:styleId="Heading4Char">
    <w:name w:val="Heading 4 Char"/>
    <w:basedOn w:val="DefaultParagraphFont"/>
    <w:link w:val="Heading4"/>
    <w:uiPriority w:val="9"/>
    <w:semiHidden/>
    <w:rsid w:val="00890A58"/>
    <w:rPr>
      <w:rFonts w:eastAsiaTheme="majorEastAsia"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890A58"/>
    <w:rPr>
      <w:rFonts w:eastAsiaTheme="majorEastAsia" w:cstheme="majorBidi"/>
      <w:color w:val="2E74B5" w:themeColor="accent1" w:themeShade="BF"/>
      <w:lang w:eastAsia="en-US"/>
    </w:rPr>
  </w:style>
  <w:style w:type="character" w:customStyle="1" w:styleId="Heading6Char">
    <w:name w:val="Heading 6 Char"/>
    <w:basedOn w:val="DefaultParagraphFont"/>
    <w:link w:val="Heading6"/>
    <w:uiPriority w:val="9"/>
    <w:semiHidden/>
    <w:rsid w:val="00890A58"/>
    <w:rPr>
      <w:rFonts w:eastAsiaTheme="majorEastAsia" w:cstheme="majorBidi"/>
      <w:i/>
      <w:iCs/>
      <w:color w:val="595959" w:themeColor="text1" w:themeTint="A6"/>
      <w:lang w:eastAsia="en-US"/>
    </w:rPr>
  </w:style>
  <w:style w:type="character" w:customStyle="1" w:styleId="Heading7Char">
    <w:name w:val="Heading 7 Char"/>
    <w:basedOn w:val="DefaultParagraphFont"/>
    <w:link w:val="Heading7"/>
    <w:uiPriority w:val="9"/>
    <w:semiHidden/>
    <w:rsid w:val="00890A58"/>
    <w:rPr>
      <w:rFonts w:eastAsiaTheme="majorEastAsia" w:cstheme="majorBidi"/>
      <w:color w:val="595959" w:themeColor="text1" w:themeTint="A6"/>
      <w:lang w:eastAsia="en-US"/>
    </w:rPr>
  </w:style>
  <w:style w:type="character" w:customStyle="1" w:styleId="Heading8Char">
    <w:name w:val="Heading 8 Char"/>
    <w:basedOn w:val="DefaultParagraphFont"/>
    <w:link w:val="Heading8"/>
    <w:uiPriority w:val="9"/>
    <w:semiHidden/>
    <w:rsid w:val="00890A58"/>
    <w:rPr>
      <w:rFonts w:eastAsiaTheme="majorEastAsia" w:cstheme="majorBidi"/>
      <w:i/>
      <w:iCs/>
      <w:color w:val="272727" w:themeColor="text1" w:themeTint="D8"/>
      <w:lang w:eastAsia="en-US"/>
    </w:rPr>
  </w:style>
  <w:style w:type="character" w:customStyle="1" w:styleId="Heading9Char">
    <w:name w:val="Heading 9 Char"/>
    <w:basedOn w:val="DefaultParagraphFont"/>
    <w:link w:val="Heading9"/>
    <w:uiPriority w:val="9"/>
    <w:semiHidden/>
    <w:rsid w:val="00890A58"/>
    <w:rPr>
      <w:rFonts w:eastAsiaTheme="majorEastAsia" w:cstheme="majorBidi"/>
      <w:color w:val="272727" w:themeColor="text1" w:themeTint="D8"/>
      <w:lang w:eastAsia="en-US"/>
    </w:rPr>
  </w:style>
  <w:style w:type="paragraph" w:styleId="Title">
    <w:name w:val="Title"/>
    <w:basedOn w:val="Normal"/>
    <w:next w:val="Normal"/>
    <w:link w:val="TitleChar"/>
    <w:uiPriority w:val="10"/>
    <w:qFormat/>
    <w:rsid w:val="0089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A58"/>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890A5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A58"/>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890A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0A58"/>
    <w:rPr>
      <w:rFonts w:ascii="Lato" w:hAnsi="Lato"/>
      <w:i/>
      <w:iCs/>
      <w:color w:val="404040" w:themeColor="text1" w:themeTint="BF"/>
      <w:lang w:eastAsia="en-US"/>
    </w:rPr>
  </w:style>
  <w:style w:type="paragraph" w:styleId="ListParagraph">
    <w:name w:val="List Paragraph"/>
    <w:basedOn w:val="Normal"/>
    <w:uiPriority w:val="34"/>
    <w:qFormat/>
    <w:rsid w:val="00890A58"/>
    <w:pPr>
      <w:ind w:left="720"/>
      <w:contextualSpacing/>
    </w:pPr>
  </w:style>
  <w:style w:type="character" w:styleId="IntenseEmphasis">
    <w:name w:val="Intense Emphasis"/>
    <w:basedOn w:val="DefaultParagraphFont"/>
    <w:uiPriority w:val="21"/>
    <w:qFormat/>
    <w:rsid w:val="00890A58"/>
    <w:rPr>
      <w:i/>
      <w:iCs/>
      <w:color w:val="2E74B5" w:themeColor="accent1" w:themeShade="BF"/>
    </w:rPr>
  </w:style>
  <w:style w:type="paragraph" w:styleId="IntenseQuote">
    <w:name w:val="Intense Quote"/>
    <w:basedOn w:val="Normal"/>
    <w:next w:val="Normal"/>
    <w:link w:val="IntenseQuoteChar"/>
    <w:uiPriority w:val="30"/>
    <w:qFormat/>
    <w:rsid w:val="00890A5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0A58"/>
    <w:rPr>
      <w:rFonts w:ascii="Lato" w:hAnsi="Lato"/>
      <w:i/>
      <w:iCs/>
      <w:color w:val="2E74B5" w:themeColor="accent1" w:themeShade="BF"/>
      <w:lang w:eastAsia="en-US"/>
    </w:rPr>
  </w:style>
  <w:style w:type="character" w:styleId="IntenseReference">
    <w:name w:val="Intense Reference"/>
    <w:basedOn w:val="DefaultParagraphFont"/>
    <w:uiPriority w:val="32"/>
    <w:qFormat/>
    <w:rsid w:val="00890A5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(SP23-BBD-081) SYED MURTAZA ALI</dc:creator>
  <cp:keywords/>
  <dc:description/>
  <cp:lastModifiedBy>(SP23-BBD-081) SYED MURTAZA ALI</cp:lastModifiedBy>
  <cp:revision>1</cp:revision>
  <dcterms:created xsi:type="dcterms:W3CDTF">2025-08-25T01:13:00Z</dcterms:created>
  <dcterms:modified xsi:type="dcterms:W3CDTF">2025-08-25T01:14:00Z</dcterms:modified>
</cp:coreProperties>
</file>