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DEC3" w14:textId="3AA3BE24" w:rsidR="00CD71AF" w:rsidRPr="00CD71AF" w:rsidRDefault="00CD71AF" w:rsidP="00CD71AF">
      <w:pPr>
        <w:pStyle w:val="Title"/>
        <w:rPr>
          <w:rFonts w:ascii="Segoe UI Black" w:hAnsi="Segoe UI Black"/>
          <w:color w:val="5B9BD5" w:themeColor="accent1"/>
          <w:sz w:val="48"/>
          <w:szCs w:val="48"/>
        </w:rPr>
      </w:pPr>
      <w:r w:rsidRPr="00CD71AF">
        <w:rPr>
          <w:rFonts w:ascii="Segoe UI Black" w:hAnsi="Segoe UI Black"/>
          <w:color w:val="5B9BD5" w:themeColor="accent1"/>
          <w:sz w:val="48"/>
          <w:szCs w:val="48"/>
        </w:rPr>
        <w:t>Executive Report for E-Commerce Dataset</w:t>
      </w:r>
    </w:p>
    <w:p w14:paraId="1003A85A" w14:textId="77777777" w:rsidR="00CD71AF" w:rsidRPr="00CD71AF" w:rsidRDefault="00CD71AF" w:rsidP="00CD71AF">
      <w:pPr>
        <w:pStyle w:val="Heading1"/>
        <w:rPr>
          <w:rFonts w:ascii="Segoe UI Black" w:hAnsi="Segoe UI Black"/>
          <w:lang w:val="en-PK"/>
        </w:rPr>
      </w:pPr>
      <w:r w:rsidRPr="00CD71AF">
        <w:rPr>
          <w:rFonts w:ascii="Segoe UI Black" w:hAnsi="Segoe UI Black"/>
          <w:lang w:val="en-PK"/>
        </w:rPr>
        <w:t>Overall Performance &amp; Key Metrics</w:t>
      </w:r>
    </w:p>
    <w:p w14:paraId="775E3013" w14:textId="77777777" w:rsidR="00CD71AF" w:rsidRPr="00CD71AF" w:rsidRDefault="00CD71AF" w:rsidP="00CD71AF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The e-commerce business performed strongly from 2017 to 2018, achieving a total revenue of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$4.1M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. The company processed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97,000 orders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from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94,000 unique customers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indicating a high rate of one-time buyers. The average order value was approximately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$42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, and the on-time delivery rate was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90.4%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. The customer satisfaction rate, based on a 1-5 scale, was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4.16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>.</w:t>
      </w:r>
    </w:p>
    <w:p w14:paraId="73674F9F" w14:textId="77777777" w:rsidR="00CD71AF" w:rsidRPr="00CD71AF" w:rsidRDefault="00CD71AF" w:rsidP="00CD71AF">
      <w:pPr>
        <w:pStyle w:val="Heading1"/>
        <w:rPr>
          <w:rFonts w:ascii="Segoe UI Black" w:hAnsi="Segoe UI Black"/>
          <w:lang w:val="en-PK"/>
        </w:rPr>
      </w:pPr>
      <w:r w:rsidRPr="00CD71AF">
        <w:rPr>
          <w:rFonts w:ascii="Segoe UI Black" w:hAnsi="Segoe UI Black"/>
          <w:lang w:val="en-PK"/>
        </w:rPr>
        <w:t>Geographic and Customer Insights</w:t>
      </w:r>
    </w:p>
    <w:p w14:paraId="5D667761" w14:textId="77777777" w:rsidR="00CD71AF" w:rsidRPr="00CD71AF" w:rsidRDefault="00CD71AF" w:rsidP="00CD71AF">
      <w:p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Geographically, the business has a strong presence in the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Southeast region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>, which generated the highest revenue. This area should be a focus for continued growth strategies.</w:t>
      </w:r>
    </w:p>
    <w:p w14:paraId="3EFE9E61" w14:textId="77777777" w:rsidR="00CD71AF" w:rsidRPr="00CD71AF" w:rsidRDefault="00CD71AF" w:rsidP="00CD71AF">
      <w:pPr>
        <w:pStyle w:val="Heading1"/>
        <w:rPr>
          <w:rFonts w:ascii="Segoe UI Black" w:hAnsi="Segoe UI Black"/>
          <w:lang w:val="en-PK"/>
        </w:rPr>
      </w:pPr>
      <w:r w:rsidRPr="00CD71AF">
        <w:rPr>
          <w:rFonts w:ascii="Segoe UI Black" w:hAnsi="Segoe UI Black"/>
          <w:lang w:val="en-PK"/>
        </w:rPr>
        <w:t>Product &amp; Sales Insights</w:t>
      </w:r>
    </w:p>
    <w:p w14:paraId="490EB66C" w14:textId="77777777" w:rsidR="00CD71AF" w:rsidRPr="00CD71AF" w:rsidRDefault="00CD71AF" w:rsidP="00CD71AF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Top-Performing Products: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The dashboard highlights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proofErr w:type="spellStart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bed_bath_table</w:t>
      </w:r>
      <w:proofErr w:type="spellEnd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and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proofErr w:type="spellStart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health_beauty</w:t>
      </w:r>
      <w:proofErr w:type="spellEnd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as the top-selling product categories, generating the most revenue.</w:t>
      </w:r>
    </w:p>
    <w:p w14:paraId="54791624" w14:textId="77777777" w:rsidR="00CD71AF" w:rsidRPr="00CD71AF" w:rsidRDefault="00CD71AF" w:rsidP="00CD71AF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Most Profitable Categories: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The highest average revenue per item came from the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"computers"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and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proofErr w:type="spellStart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office_furniture</w:t>
      </w:r>
      <w:proofErr w:type="spellEnd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categories, suggesting they are the most profitable and warrant further investment.</w:t>
      </w:r>
    </w:p>
    <w:p w14:paraId="445332CD" w14:textId="77777777" w:rsidR="00CD71AF" w:rsidRPr="00CD71AF" w:rsidRDefault="00CD71AF" w:rsidP="00CD71AF">
      <w:pPr>
        <w:numPr>
          <w:ilvl w:val="0"/>
          <w:numId w:val="1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High-Volume, Low-Value: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The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proofErr w:type="spellStart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bed_bath_table</w:t>
      </w:r>
      <w:proofErr w:type="spellEnd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category, while a top seller, has a low average revenue per item, indicating it drives sales volume rather than high value.</w:t>
      </w:r>
    </w:p>
    <w:p w14:paraId="46D0C680" w14:textId="77777777" w:rsidR="00CD71AF" w:rsidRPr="00CD71AF" w:rsidRDefault="00CD71AF" w:rsidP="00CD71AF">
      <w:pPr>
        <w:pStyle w:val="Heading1"/>
        <w:rPr>
          <w:rFonts w:ascii="Segoe UI Black" w:hAnsi="Segoe UI Black"/>
        </w:rPr>
      </w:pPr>
      <w:r w:rsidRPr="00CD71AF">
        <w:rPr>
          <w:rFonts w:ascii="Segoe UI Black" w:hAnsi="Segoe UI Black"/>
        </w:rPr>
        <w:t>Key Recommendations</w:t>
      </w:r>
    </w:p>
    <w:p w14:paraId="525C0925" w14:textId="77777777" w:rsidR="00CD71AF" w:rsidRPr="00CD71AF" w:rsidRDefault="00CD71AF" w:rsidP="00CD71AF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Enhance High-Value Categories: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Invest in marketing and inventory for the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"computers"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and </w:t>
      </w: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proofErr w:type="spellStart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office_furniture</w:t>
      </w:r>
      <w:proofErr w:type="spellEnd"/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"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categories to maximize their high profitability.</w:t>
      </w:r>
    </w:p>
    <w:p w14:paraId="2FD7B8D1" w14:textId="77777777" w:rsidR="00CD71AF" w:rsidRPr="00CD71AF" w:rsidRDefault="00CD71AF" w:rsidP="00CD71AF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lastRenderedPageBreak/>
        <w:t>Customer Retention: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With a low repeat customer rate (3%), develop targeted campaigns and loyalty programs to convert one-time buyers into returning customers.</w:t>
      </w:r>
    </w:p>
    <w:p w14:paraId="01DA04BE" w14:textId="77777777" w:rsidR="00CD71AF" w:rsidRPr="00CD71AF" w:rsidRDefault="00CD71AF" w:rsidP="00CD71AF">
      <w:pPr>
        <w:numPr>
          <w:ilvl w:val="0"/>
          <w:numId w:val="2"/>
        </w:numPr>
        <w:spacing w:after="200"/>
        <w:rPr>
          <w:rFonts w:ascii="Segoe UI Black" w:eastAsia="MS Mincho" w:hAnsi="Segoe UI Black" w:cs="Times New Roman"/>
          <w:kern w:val="0"/>
          <w:lang w:val="en-PK"/>
          <w14:ligatures w14:val="none"/>
        </w:rPr>
      </w:pPr>
      <w:r w:rsidRPr="00CD71AF">
        <w:rPr>
          <w:rFonts w:ascii="Segoe UI Black" w:eastAsia="MS Mincho" w:hAnsi="Segoe UI Black" w:cs="Times New Roman"/>
          <w:b/>
          <w:bCs/>
          <w:kern w:val="0"/>
          <w:lang w:val="en-PK"/>
          <w14:ligatures w14:val="none"/>
        </w:rPr>
        <w:t>Optimize Logistics:</w:t>
      </w:r>
      <w:r w:rsidRPr="00CD71AF">
        <w:rPr>
          <w:rFonts w:ascii="Segoe UI Black" w:eastAsia="MS Mincho" w:hAnsi="Segoe UI Black" w:cs="Times New Roman"/>
          <w:kern w:val="0"/>
          <w:lang w:val="en-PK"/>
          <w14:ligatures w14:val="none"/>
        </w:rPr>
        <w:t xml:space="preserve"> Maintain the high on-time delivery rate to ensure continued customer satisfaction and competitive advantage.</w:t>
      </w:r>
    </w:p>
    <w:p w14:paraId="03F200B9" w14:textId="77777777" w:rsidR="00C35079" w:rsidRPr="00CD71AF" w:rsidRDefault="00C35079">
      <w:pPr>
        <w:rPr>
          <w:rFonts w:ascii="Segoe UI Black" w:hAnsi="Segoe UI Black"/>
          <w:lang w:val="en-PK"/>
        </w:rPr>
      </w:pPr>
    </w:p>
    <w:sectPr w:rsidR="00C35079" w:rsidRPr="00CD7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B1518"/>
    <w:multiLevelType w:val="multilevel"/>
    <w:tmpl w:val="0170A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A5B1B"/>
    <w:multiLevelType w:val="multilevel"/>
    <w:tmpl w:val="C42C6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41303888">
    <w:abstractNumId w:val="0"/>
  </w:num>
  <w:num w:numId="2" w16cid:durableId="153631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AF"/>
    <w:rsid w:val="000640C1"/>
    <w:rsid w:val="00424712"/>
    <w:rsid w:val="00922D10"/>
    <w:rsid w:val="00B9779C"/>
    <w:rsid w:val="00BA3FDB"/>
    <w:rsid w:val="00C35079"/>
    <w:rsid w:val="00C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BF4C"/>
  <w15:chartTrackingRefBased/>
  <w15:docId w15:val="{231825C7-090A-4D0F-87E1-D8CB744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1"/>
    <w:pPr>
      <w:spacing w:after="0" w:line="276" w:lineRule="auto"/>
    </w:pPr>
    <w:rPr>
      <w:rFonts w:ascii="Lato" w:hAnsi="La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1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1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1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1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1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1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A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1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1AF"/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AF"/>
    <w:rPr>
      <w:rFonts w:eastAsiaTheme="majorEastAsia" w:cstheme="majorBidi"/>
      <w:i/>
      <w:iCs/>
      <w:color w:val="2E74B5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1AF"/>
    <w:rPr>
      <w:rFonts w:eastAsiaTheme="majorEastAsia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1A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1AF"/>
    <w:rPr>
      <w:rFonts w:eastAsiaTheme="majorEastAsia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1AF"/>
    <w:rPr>
      <w:rFonts w:eastAsiaTheme="majorEastAsia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1AF"/>
    <w:rPr>
      <w:rFonts w:eastAsiaTheme="majorEastAsia" w:cstheme="majorBidi"/>
      <w:color w:val="272727" w:themeColor="text1" w:themeTint="D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D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1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1AF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D7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1AF"/>
    <w:rPr>
      <w:rFonts w:ascii="Lato" w:hAnsi="Lato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CD7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1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1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1AF"/>
    <w:rPr>
      <w:rFonts w:ascii="Lato" w:hAnsi="Lato"/>
      <w:i/>
      <w:iCs/>
      <w:color w:val="2E74B5" w:themeColor="accent1" w:themeShade="BF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D71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(SP23-BBD-081) SYED MURTAZA ALI</dc:creator>
  <cp:keywords/>
  <dc:description/>
  <cp:lastModifiedBy>(SP23-BBD-081) SYED MURTAZA ALI</cp:lastModifiedBy>
  <cp:revision>1</cp:revision>
  <dcterms:created xsi:type="dcterms:W3CDTF">2025-08-25T01:16:00Z</dcterms:created>
  <dcterms:modified xsi:type="dcterms:W3CDTF">2025-08-25T01:18:00Z</dcterms:modified>
</cp:coreProperties>
</file>