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B57" w14:textId="7C3FE12E" w:rsidR="007D0779" w:rsidRPr="003859A3" w:rsidRDefault="003859A3" w:rsidP="000E1780">
      <w:pPr>
        <w:pStyle w:val="Heading1"/>
        <w:jc w:val="center"/>
        <w:rPr>
          <w:sz w:val="36"/>
          <w:szCs w:val="36"/>
          <w:lang w:val="en-US"/>
        </w:rPr>
      </w:pPr>
      <w:r w:rsidRPr="003859A3">
        <w:rPr>
          <w:sz w:val="36"/>
          <w:szCs w:val="36"/>
          <w:lang w:val="en-US"/>
        </w:rPr>
        <w:t>Architecture Intake Review Engine Report</w:t>
      </w:r>
    </w:p>
    <w:p w14:paraId="39AEAE34" w14:textId="7D5DCA8B" w:rsidR="003859A3" w:rsidRDefault="003859A3" w:rsidP="003859A3">
      <w:pPr>
        <w:spacing w:line="276" w:lineRule="auto"/>
        <w:rPr>
          <w:lang w:val="en-US"/>
        </w:rPr>
      </w:pPr>
    </w:p>
    <w:p w14:paraId="5FA7AD32" w14:textId="50B1D42E" w:rsidR="003859A3" w:rsidRPr="003859A3" w:rsidRDefault="6C85B7F2" w:rsidP="003859A3">
      <w:p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12DF5C38">
        <w:rPr>
          <w:rFonts w:ascii="Calibri" w:hAnsi="Calibri" w:cs="Calibri"/>
          <w:sz w:val="24"/>
          <w:szCs w:val="24"/>
          <w:lang w:val="en-US"/>
        </w:rPr>
        <w:t xml:space="preserve">Date Generated: </w:t>
      </w:r>
      <w:r w:rsidRPr="12DF5C38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02/06/2023, 14:23:39</w:t>
      </w:r>
    </w:p>
    <w:p w14:paraId="29BF083E" w14:textId="3853031A" w:rsidR="003859A3" w:rsidRDefault="04281555" w:rsidP="573B8CBC">
      <w:pPr>
        <w:spacing w:line="276" w:lineRule="auto"/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Initiative Name: </w:t>
      </w:r>
      <w:r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sample</w:t>
      </w:r>
    </w:p>
    <w:p w14:paraId="15B7D4F9" w14:textId="16260EB9" w:rsidR="22CC65BC" w:rsidRDefault="04281555" w:rsidP="4309F626">
      <w:pPr>
        <w:spacing w:line="276" w:lineRule="auto"/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Reviewed by: </w:t>
      </w:r>
      <w:r w:rsidRPr="4309F626">
        <w:rPr>
          <w:rFonts w:ascii="Calibri" w:hAnsi="Calibri" w:cs="Calibri"/>
          <w:color w:val="2581BA" w:themeColor="accent3" w:themeShade="BF"/>
          <w:sz w:val="24"/>
          <w:szCs w:val="24"/>
          <w:lang w:val="en-US"/>
        </w:rPr>
        <w:t>[EAO Architect Name]</w:t>
      </w:r>
    </w:p>
    <w:p w14:paraId="1F9E35E5" w14:textId="1AE135D2" w:rsidR="22CC65BC" w:rsidRDefault="22CC65BC" w:rsidP="4309F626"/>
    <w:p w14:paraId="201962D3" w14:textId="5FE07DF9" w:rsidR="00701556" w:rsidRDefault="003859A3" w:rsidP="008F4BDF">
      <w:pPr>
        <w:pStyle w:val="Heading2"/>
        <w:rPr>
          <w:rStyle w:val="BookTitle"/>
          <w:color w:val="E32D91" w:themeColor="accent1"/>
          <w:u w:val="single"/>
        </w:rPr>
      </w:pPr>
      <w:r w:rsidRPr="00D23253">
        <w:rPr>
          <w:rStyle w:val="BookTitle"/>
          <w:color w:val="E32D91" w:themeColor="accent1"/>
          <w:u w:val="single"/>
        </w:rPr>
        <w:t>Results</w:t>
      </w:r>
    </w:p>
    <w:p w14:paraId="786899C8" w14:textId="77777777" w:rsidR="000E1780" w:rsidRPr="000E1780" w:rsidRDefault="000E1780" w:rsidP="000E1780"/>
    <w:p w14:paraId="4C32FB0D" w14:textId="0256A22F" w:rsidR="000E1780" w:rsidRPr="000E1780" w:rsidRDefault="6E78B91C" w:rsidP="4309F626">
      <w:pPr>
        <w:jc w:val="both"/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The following results are based on the information submitted in the I-IT-EA-Decision-Matrix. AIRE’s Similarity is a percentage that compares Project Architect’s Rationale with Rub</w:t>
      </w:r>
      <w:r w:rsidR="00FA5188">
        <w:rPr>
          <w:rFonts w:ascii="Calibri" w:hAnsi="Calibri" w:cs="Calibri"/>
          <w:sz w:val="24"/>
          <w:szCs w:val="24"/>
        </w:rPr>
        <w:t>r</w:t>
      </w:r>
      <w:r w:rsidRPr="4309F626">
        <w:rPr>
          <w:rFonts w:ascii="Calibri" w:hAnsi="Calibri" w:cs="Calibri"/>
          <w:sz w:val="24"/>
          <w:szCs w:val="24"/>
        </w:rPr>
        <w:t xml:space="preserve">ic Rational and provides a percentage. </w:t>
      </w:r>
    </w:p>
    <w:p w14:paraId="3A14171F" w14:textId="34B0D2E3" w:rsidR="000E1780" w:rsidRPr="000E1780" w:rsidRDefault="6E78B91C" w:rsidP="4309F626">
      <w:pPr>
        <w:jc w:val="both"/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  <w:highlight w:val="yellow"/>
        </w:rPr>
        <w:t>Any rating above 60% is said to be similar.</w:t>
      </w:r>
      <w:r w:rsidRPr="4309F626">
        <w:rPr>
          <w:rFonts w:ascii="Calibri" w:hAnsi="Calibri" w:cs="Calibri"/>
          <w:sz w:val="24"/>
          <w:szCs w:val="24"/>
        </w:rPr>
        <w:t xml:space="preserve"> An EAO architect will review all percentages and state their rating. </w:t>
      </w:r>
    </w:p>
    <w:p w14:paraId="12A75420" w14:textId="77777777" w:rsidR="00D23253" w:rsidRPr="00D23253" w:rsidRDefault="00D23253" w:rsidP="00D23253">
      <w:pPr>
        <w:rPr>
          <w:lang w:val="en-US"/>
        </w:rPr>
      </w:pPr>
    </w:p>
    <w:tbl>
      <w:tblPr>
        <w:tblStyle w:val="GridTable6Colorful-Accent3"/>
        <w:tblpPr w:leftFromText="180" w:rightFromText="180" w:vertAnchor="text" w:horzAnchor="margin" w:tblpXSpec="center" w:tblpY="1"/>
        <w:tblW w:w="10911" w:type="dxa"/>
        <w:tblLook w:val="06A0" w:firstRow="1" w:lastRow="0" w:firstColumn="1" w:lastColumn="0" w:noHBand="1" w:noVBand="1"/>
      </w:tblPr>
      <w:tblGrid>
        <w:gridCol w:w="1590"/>
        <w:gridCol w:w="1230"/>
        <w:gridCol w:w="1905"/>
        <w:gridCol w:w="1746"/>
        <w:gridCol w:w="1110"/>
        <w:gridCol w:w="1350"/>
        <w:gridCol w:w="1980"/>
      </w:tblGrid>
      <w:tr w:rsidR="00064C14" w:rsidRPr="000E1780" w14:paraId="445591F1" w14:textId="77777777" w:rsidTr="4309F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377960E2" w14:textId="27767BAD" w:rsidR="00F14834" w:rsidRPr="000E1780" w:rsidRDefault="4D6EAC9C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Project Attribute</w:t>
            </w:r>
          </w:p>
        </w:tc>
        <w:tc>
          <w:tcPr>
            <w:tcW w:w="1230" w:type="dxa"/>
            <w:shd w:val="clear" w:color="auto" w:fill="DBEDF8" w:themeFill="accent3" w:themeFillTint="33"/>
          </w:tcPr>
          <w:p w14:paraId="468688A8" w14:textId="082DCA48" w:rsidR="00F14834" w:rsidRPr="000E1780" w:rsidRDefault="1DF155A2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Project Architect’s Rating</w:t>
            </w:r>
          </w:p>
        </w:tc>
        <w:tc>
          <w:tcPr>
            <w:tcW w:w="1905" w:type="dxa"/>
            <w:shd w:val="clear" w:color="auto" w:fill="DBEDF8" w:themeFill="accent3" w:themeFillTint="33"/>
          </w:tcPr>
          <w:p w14:paraId="653DEA1E" w14:textId="73DA2EAD" w:rsidR="06048A76" w:rsidRPr="000E1780" w:rsidRDefault="5068A41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Project Architect’s </w:t>
            </w:r>
            <w:r w:rsidR="79740C7E"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Rationale</w:t>
            </w:r>
          </w:p>
        </w:tc>
        <w:tc>
          <w:tcPr>
            <w:tcW w:w="1746" w:type="dxa"/>
            <w:shd w:val="clear" w:color="auto" w:fill="DBEDF8" w:themeFill="accent3" w:themeFillTint="33"/>
          </w:tcPr>
          <w:p w14:paraId="3235649B" w14:textId="58FBD949" w:rsidR="00F14834" w:rsidRPr="000E1780" w:rsidRDefault="5068A41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Rubric </w:t>
            </w:r>
            <w:r w:rsidR="750B8633"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Rationale</w:t>
            </w:r>
          </w:p>
        </w:tc>
        <w:tc>
          <w:tcPr>
            <w:tcW w:w="1110" w:type="dxa"/>
            <w:shd w:val="clear" w:color="auto" w:fill="DBEDF8" w:themeFill="accent3" w:themeFillTint="33"/>
          </w:tcPr>
          <w:p w14:paraId="2C80F8C8" w14:textId="3A2E04C3" w:rsidR="22CC65BC" w:rsidRPr="000E1780" w:rsidRDefault="750B863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AIRE's Similarity (%)</w:t>
            </w:r>
          </w:p>
        </w:tc>
        <w:tc>
          <w:tcPr>
            <w:tcW w:w="1350" w:type="dxa"/>
            <w:shd w:val="clear" w:color="auto" w:fill="DBEDF8" w:themeFill="accent3" w:themeFillTint="33"/>
          </w:tcPr>
          <w:p w14:paraId="1767FEB6" w14:textId="39D85413" w:rsidR="4309F626" w:rsidRDefault="4309F626" w:rsidP="4309F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EAO Architect’s Rating</w:t>
            </w:r>
          </w:p>
        </w:tc>
        <w:tc>
          <w:tcPr>
            <w:tcW w:w="1980" w:type="dxa"/>
            <w:shd w:val="clear" w:color="auto" w:fill="DBEDF8" w:themeFill="accent3" w:themeFillTint="33"/>
          </w:tcPr>
          <w:p w14:paraId="00753052" w14:textId="20F662C2" w:rsidR="4309F626" w:rsidRDefault="4309F626" w:rsidP="4309F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Supporting Documents for EAO Architect</w:t>
            </w:r>
          </w:p>
        </w:tc>
      </w:tr>
      <w:tr w:rsidR="00064C14" w:rsidRPr="000E1780" w14:paraId="70A58C3B" w14:textId="77777777" w:rsidTr="4309F626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21CCB22E" w14:textId="19FFC63C" w:rsidR="00F14834" w:rsidRPr="000E1780" w:rsidRDefault="5D6C63D9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Business Scope</w:t>
            </w:r>
          </w:p>
        </w:tc>
        <w:tc>
          <w:tcPr>
            <w:tcW w:w="1230" w:type="dxa"/>
          </w:tcPr>
          <w:p w14:paraId="44DC4A34" w14:textId="1F4807A2" w:rsidR="00F14834" w:rsidRPr="000E1780" w:rsidRDefault="1FCDABE5" w:rsidP="22CC65BC">
            <w:pPr>
              <w:tabs>
                <w:tab w:val="center" w:pos="1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70139721" w14:textId="33C224EE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Users are from the public, unregistered, and accessing public facing web solution; and</w:t>
              <w:br/>
              <w:t xml:space="preserve">● Users are registered, from broader public sector, and accessing the existing DSCIS</w:t>
            </w:r>
          </w:p>
        </w:tc>
        <w:tc>
          <w:tcPr>
            <w:tcW w:w="1746" w:type="dxa"/>
          </w:tcPr>
          <w:p w14:paraId="52178F45" w14:textId="0903F26D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Users are OPS employees from multiple Ministries within the same Cluster or</w:t>
              <w:br/>
              <w:t xml:space="preserve">● Users are from the public, unregistered, and accessing a public facing web solution</w:t>
              <w:br/>
              <w:t xml:space="preserve">or</w:t>
              <w:br/>
              <w:t xml:space="preserve">● Users are registered and from broader public sector</w:t>
              <w:br/>
              <w:t xml:space="preserve"/>
            </w:r>
          </w:p>
        </w:tc>
        <w:tc>
          <w:tcPr>
            <w:tcW w:w="1110" w:type="dxa"/>
          </w:tcPr>
          <w:p w14:paraId="7ED05108" w14:textId="519815B7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67.51%</w:t>
            </w:r>
          </w:p>
        </w:tc>
        <w:tc>
          <w:tcPr>
            <w:tcW w:w="1350" w:type="dxa"/>
          </w:tcPr>
          <w:p w14:paraId="395DE48A" w14:textId="67A623A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4998141D" w14:textId="390350E5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1FDA188E" w14:textId="77777777" w:rsidTr="4309F626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1A01AC72" w14:textId="7E489E59" w:rsidR="00F14834" w:rsidRPr="000E1780" w:rsidRDefault="5D6C63D9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IT Solution Approach</w:t>
            </w:r>
          </w:p>
        </w:tc>
        <w:tc>
          <w:tcPr>
            <w:tcW w:w="1230" w:type="dxa"/>
          </w:tcPr>
          <w:p w14:paraId="4D415260" w14:textId="041A9CEC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High</w:t>
            </w:r>
          </w:p>
        </w:tc>
        <w:tc>
          <w:tcPr>
            <w:tcW w:w="1905" w:type="dxa"/>
          </w:tcPr>
          <w:p w14:paraId="38333EE2" w14:textId="532E1C9E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Full custom build front end; </w:t>
              <w:br/>
              <w:t xml:space="preserve">● Enhancements to existing DSCIS (less than 50% of existing functionality); and</w:t>
              <w:br/>
              <w:t xml:space="preserve">● New integration with DSCIS, which the architecture for the integration does not exist; except the WS integration that existed in Curam;</w:t>
            </w:r>
          </w:p>
        </w:tc>
        <w:tc>
          <w:tcPr>
            <w:tcW w:w="1746" w:type="dxa"/>
          </w:tcPr>
          <w:p w14:paraId="5E021938" w14:textId="40FC362A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Full custom build or hybrid-cloud or</w:t>
              <w:br/>
              <w:t xml:space="preserve">● Enhancements to existing custom solutions (50% or more of existing functionality) or</w:t>
              <w:br/>
              <w:t xml:space="preserve">● New integration(s) ie. Architecture for the integration does not exist</w:t>
            </w:r>
          </w:p>
        </w:tc>
        <w:tc>
          <w:tcPr>
            <w:tcW w:w="1110" w:type="dxa"/>
          </w:tcPr>
          <w:p w14:paraId="23815837" w14:textId="0A162FDC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43.85%</w:t>
            </w:r>
          </w:p>
        </w:tc>
        <w:tc>
          <w:tcPr>
            <w:tcW w:w="1350" w:type="dxa"/>
          </w:tcPr>
          <w:p w14:paraId="1F2D6AA3" w14:textId="19E7A75F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A26DC6D" w14:textId="32F0B57B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46CFEB4B" w14:textId="77777777" w:rsidTr="4309F62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0CECB743" w14:textId="034B2EBE" w:rsidR="00F14834" w:rsidRPr="000E1780" w:rsidRDefault="5A3BBE03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Technology Upgrade or Data Migration</w:t>
            </w:r>
          </w:p>
        </w:tc>
        <w:tc>
          <w:tcPr>
            <w:tcW w:w="1230" w:type="dxa"/>
          </w:tcPr>
          <w:p w14:paraId="703F373D" w14:textId="171A3CD6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6AA028F9" w14:textId="14D53A66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A major Technology change for SCIS branch using Angular Java web technology, but not new to the cluster;</w:t>
              <w:br/>
              <w:t xml:space="preserve">● High impact to DSCIS client by providing new experience and access to assessments.</w:t>
              <w:br/>
              <w:t xml:space="preserve">● No data migration for the pilot</w:t>
            </w:r>
          </w:p>
        </w:tc>
        <w:tc>
          <w:tcPr>
            <w:tcW w:w="1746" w:type="dxa"/>
          </w:tcPr>
          <w:p w14:paraId="44371E50" w14:textId="26B6C92B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A moderate Technology upgrade (eg. major product patch/release or platform enhancement) or</w:t>
              <w:br/>
              <w:t xml:space="preserve">● Medium impact to the users due to technology upgrade (ie. some automation) or</w:t>
              <w:br/>
              <w:t xml:space="preserve">● Low to medium complexity of data migration</w:t>
            </w:r>
          </w:p>
        </w:tc>
        <w:tc>
          <w:tcPr>
            <w:tcW w:w="1110" w:type="dxa"/>
          </w:tcPr>
          <w:p w14:paraId="0B3387C7" w14:textId="4FE6A2EC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14.48%</w:t>
            </w:r>
          </w:p>
        </w:tc>
        <w:tc>
          <w:tcPr>
            <w:tcW w:w="1350" w:type="dxa"/>
          </w:tcPr>
          <w:p w14:paraId="2827DE47" w14:textId="0E78ED74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289CBDA" w14:textId="06B3DBCC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68DF9E36" w14:textId="77777777" w:rsidTr="4309F626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31828778" w14:textId="5A262BA8" w:rsidR="00F14834" w:rsidRPr="000E1780" w:rsidRDefault="5A3BBE03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Information </w:t>
            </w:r>
            <w:r w:rsidR="247A2730"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Requirements</w:t>
            </w:r>
          </w:p>
        </w:tc>
        <w:tc>
          <w:tcPr>
            <w:tcW w:w="1230" w:type="dxa"/>
          </w:tcPr>
          <w:p w14:paraId="7793DDA8" w14:textId="279DD873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645B9660" w14:textId="3A958327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there will be additional client data collected.</w:t>
            </w:r>
          </w:p>
        </w:tc>
        <w:tc>
          <w:tcPr>
            <w:tcW w:w="1746" w:type="dxa"/>
          </w:tcPr>
          <w:p w14:paraId="7EAB78C7" w14:textId="4D503D47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An IT initiative:</w:t>
              <w:br/>
              <w:t xml:space="preserve">● that collects, uses, discloses, retains or disposes of a moderate amount of personal information</w:t>
              <w:br/>
              <w:t xml:space="preserve">● impacts a defined a limited segment of Ontarians</w:t>
              <w:br/>
              <w:t xml:space="preserve">● involves some change to the amount / type of personal information collected, used, disclosed, retained or disposed of, or data flows /  business processes or access to personal information</w:t>
              <w:br/>
              <w:t xml:space="preserve">● shares personal information with other organizations within the OPS</w:t>
              <w:br/>
              <w:t xml:space="preserve">● involves outsourcing or contracting for services to 3rd parties within the OPS, the collection, use / processing, disclosing, retention / storage or disposal of personal information</w:t>
              <w:br/>
              <w:t xml:space="preserve">● involves minor modifications of databases containing personal information</w:t>
            </w:r>
          </w:p>
        </w:tc>
        <w:tc>
          <w:tcPr>
            <w:tcW w:w="1110" w:type="dxa"/>
          </w:tcPr>
          <w:p w14:paraId="5AE6FB0B" w14:textId="7ED3C95D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7.89%</w:t>
            </w:r>
          </w:p>
        </w:tc>
        <w:tc>
          <w:tcPr>
            <w:tcW w:w="1350" w:type="dxa"/>
          </w:tcPr>
          <w:p w14:paraId="205117F6" w14:textId="426B076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5CD1216B" w14:textId="6F0E5CB9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1D0D5EC7" w14:textId="77777777" w:rsidTr="4309F62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65C55B6D" w14:textId="541FEE95" w:rsidR="00F14834" w:rsidRPr="000E1780" w:rsidRDefault="793781A8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Information </w:t>
            </w:r>
            <w:r w:rsidR="30EDA17D"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Sensitivity</w:t>
            </w: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Rating</w:t>
            </w:r>
          </w:p>
        </w:tc>
        <w:tc>
          <w:tcPr>
            <w:tcW w:w="1230" w:type="dxa"/>
          </w:tcPr>
          <w:p w14:paraId="5F514E52" w14:textId="77BE78EF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00AAF32E" w14:textId="172D2949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the sensitivity of the data will be determined by privacy studies (PAQ and PIA)</w:t>
            </w:r>
          </w:p>
        </w:tc>
        <w:tc>
          <w:tcPr>
            <w:tcW w:w="1746" w:type="dxa"/>
          </w:tcPr>
          <w:p w14:paraId="4D3684F1" w14:textId="1A4BB1A6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If the preliminary Statement of Sensitivity identifies any one of Confidentiality, Integrity or Availability as Medium, with the others Medium or Low</w:t>
            </w:r>
          </w:p>
        </w:tc>
        <w:tc>
          <w:tcPr>
            <w:tcW w:w="1110" w:type="dxa"/>
          </w:tcPr>
          <w:p w14:paraId="742A81A9" w14:textId="473437E9" w:rsidR="22CC65BC" w:rsidRPr="000E1780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25.44%</w:t>
            </w:r>
          </w:p>
        </w:tc>
        <w:tc>
          <w:tcPr>
            <w:tcW w:w="1350" w:type="dxa"/>
          </w:tcPr>
          <w:p w14:paraId="073B1F4B" w14:textId="113B00E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3BC7184" w14:textId="1A51FB69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0FDD8DD" w14:textId="77777777" w:rsidR="00701556" w:rsidRDefault="00701556" w:rsidP="003859A3">
      <w:pPr>
        <w:rPr>
          <w:rFonts w:ascii="Calibri" w:hAnsi="Calibri" w:cs="Calibri"/>
          <w:sz w:val="24"/>
          <w:szCs w:val="24"/>
          <w:lang w:val="en-US"/>
        </w:rPr>
      </w:pPr>
    </w:p>
    <w:p w14:paraId="606ADF36" w14:textId="77777777" w:rsidR="00701556" w:rsidRPr="003859A3" w:rsidRDefault="00701556" w:rsidP="573B8CBC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C4EFEF8" w14:textId="6CC623CA" w:rsidR="000E1780" w:rsidRDefault="000E1780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4309F626">
        <w:rPr>
          <w:rFonts w:ascii="Calibri" w:hAnsi="Calibri" w:cs="Calibri"/>
          <w:b/>
          <w:bCs/>
          <w:sz w:val="24"/>
          <w:szCs w:val="24"/>
          <w:lang w:val="en-US"/>
        </w:rPr>
        <w:br w:type="page"/>
      </w:r>
    </w:p>
    <w:p w14:paraId="219EBDBB" w14:textId="365DFBAE" w:rsidR="5068A413" w:rsidRDefault="5068A413" w:rsidP="4309F626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lastRenderedPageBreak/>
        <w:t>EAO Feedback / Decisions</w:t>
      </w:r>
    </w:p>
    <w:p w14:paraId="2F2471ED" w14:textId="1A8E4FDB" w:rsidR="4309F626" w:rsidRDefault="4309F626" w:rsidP="4309F626"/>
    <w:p w14:paraId="16669FBE" w14:textId="027E0D2C" w:rsidR="4309F626" w:rsidRDefault="4309F626" w:rsidP="4309F626">
      <w:r>
        <w:rPr>
          <w:noProof/>
        </w:rPr>
        <mc:AlternateContent>
          <mc:Choice Requires="wps">
            <w:drawing>
              <wp:inline distT="0" distB="0" distL="0" distR="0" wp14:anchorId="050303A6" wp14:editId="462BEFBE">
                <wp:extent cx="6839585" cy="974725"/>
                <wp:effectExtent l="0" t="0" r="18415" b="15875"/>
                <wp:docPr id="1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974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tint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FB055DD" w14:textId="77777777" w:rsidR="007B1D83" w:rsidRDefault="001639D4" w:rsidP="007B1D8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2581BA" w:themeColor="accent3" w:themeShade="BF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581BA" w:themeColor="accent3" w:themeShade="BF"/>
                              </w:rPr>
                              <w:t>[EAO Architect to insert feedback / comments on their decision here]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435E670B" w14:textId="6FA100E2" w:rsidR="4309F626" w:rsidRDefault="4309F626" w:rsidP="4309F626">
      <w:pPr>
        <w:pStyle w:val="Heading2"/>
        <w:rPr>
          <w:rStyle w:val="BookTitle"/>
          <w:color w:val="E32D91" w:themeColor="accent1"/>
          <w:u w:val="single"/>
        </w:rPr>
      </w:pPr>
    </w:p>
    <w:p w14:paraId="2C9E6A2C" w14:textId="1D631BEE" w:rsidR="00701556" w:rsidRDefault="28FD8E39" w:rsidP="573B8CBC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t>Summary</w:t>
      </w:r>
    </w:p>
    <w:p w14:paraId="0BAFA7D4" w14:textId="77777777" w:rsidR="000E1780" w:rsidRPr="000E1780" w:rsidRDefault="000E1780" w:rsidP="000E1780"/>
    <w:p w14:paraId="0C3F7836" w14:textId="1C1E9102" w:rsidR="00701556" w:rsidRDefault="6C9FC746" w:rsidP="573B8CBC">
      <w:pPr>
        <w:rPr>
          <w:rFonts w:ascii="Calibri" w:hAnsi="Calibri" w:cs="Calibri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The points drawn below are based off the I-IT-EA-Decision-Matrix submitted by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>the</w:t>
      </w:r>
      <w:r w:rsidRPr="4309F626">
        <w:rPr>
          <w:rFonts w:ascii="Calibri" w:hAnsi="Calibri" w:cs="Calibri"/>
          <w:sz w:val="24"/>
          <w:szCs w:val="24"/>
          <w:lang w:val="en-US"/>
        </w:rPr>
        <w:t xml:space="preserve"> project. The following are suggestions created by AIRE and will be confirmed by an architect from EAO. </w:t>
      </w:r>
    </w:p>
    <w:p w14:paraId="573C3AF3" w14:textId="77777777" w:rsidR="000E1780" w:rsidRPr="000E1780" w:rsidRDefault="000E1780" w:rsidP="573B8CBC">
      <w:pPr>
        <w:rPr>
          <w:rFonts w:ascii="Calibri" w:hAnsi="Calibri" w:cs="Calibri"/>
          <w:sz w:val="24"/>
          <w:szCs w:val="24"/>
          <w:lang w:val="en-US"/>
        </w:rPr>
      </w:pPr>
    </w:p>
    <w:p w14:paraId="4A03E24D" w14:textId="07D92043" w:rsidR="00701556" w:rsidRPr="003A6EF4" w:rsidRDefault="003A6EF4" w:rsidP="003A6EF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A6EF4">
        <w:rPr>
          <w:rFonts w:ascii="Calibri" w:hAnsi="Calibri" w:cs="Calibri"/>
          <w:sz w:val="24"/>
          <w:szCs w:val="24"/>
          <w:lang w:val="en-US"/>
        </w:rPr>
        <w:t>Initiative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>’s auto-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generated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score 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from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AIRE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bot and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I-IT-EA-Decision Matrix was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9F6BED" w:rsidRPr="003A6EF4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11</w:t>
      </w:r>
      <w:r w:rsidRPr="003A6EF4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 / 15</w:t>
      </w:r>
    </w:p>
    <w:p w14:paraId="655C3500" w14:textId="68582B1A" w:rsidR="00701556" w:rsidRPr="003859A3" w:rsidRDefault="000E1780" w:rsidP="000E178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As a result</w:t>
      </w:r>
      <w:r w:rsidR="003A6EF4">
        <w:rPr>
          <w:rFonts w:ascii="Calibri" w:hAnsi="Calibri" w:cs="Calibri"/>
          <w:sz w:val="24"/>
          <w:szCs w:val="24"/>
          <w:lang w:val="en-US"/>
        </w:rPr>
        <w:t>, the initiative’s</w:t>
      </w:r>
      <w:r w:rsidR="00AA4563" w:rsidRPr="573B8CBC">
        <w:rPr>
          <w:rFonts w:ascii="Calibri" w:hAnsi="Calibri" w:cs="Calibri"/>
          <w:sz w:val="24"/>
          <w:szCs w:val="24"/>
          <w:lang w:val="en-US"/>
        </w:rPr>
        <w:t xml:space="preserve"> risk </w:t>
      </w:r>
      <w:r>
        <w:rPr>
          <w:rFonts w:ascii="Calibri" w:hAnsi="Calibri" w:cs="Calibri"/>
          <w:sz w:val="24"/>
          <w:szCs w:val="24"/>
          <w:lang w:val="en-US"/>
        </w:rPr>
        <w:t xml:space="preserve">level </w:t>
      </w:r>
      <w:r w:rsidR="00AA4563" w:rsidRPr="573B8CBC">
        <w:rPr>
          <w:rFonts w:ascii="Calibri" w:hAnsi="Calibri" w:cs="Calibri"/>
          <w:sz w:val="24"/>
          <w:szCs w:val="24"/>
          <w:lang w:val="en-US"/>
        </w:rPr>
        <w:t xml:space="preserve">is </w:t>
      </w:r>
      <w:r w:rsidR="00AA4563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High</w:t>
      </w:r>
    </w:p>
    <w:p w14:paraId="4C3D9986" w14:textId="7A98B02F" w:rsidR="00701556" w:rsidRPr="002E1C8F" w:rsidRDefault="000E1780" w:rsidP="000E1780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It is suggested that </w:t>
      </w:r>
      <w:r w:rsidR="003A6EF4">
        <w:rPr>
          <w:rFonts w:ascii="Calibri" w:hAnsi="Calibri" w:cs="Calibri"/>
          <w:sz w:val="24"/>
          <w:szCs w:val="24"/>
          <w:lang w:val="en-US"/>
        </w:rPr>
        <w:t>the</w:t>
      </w:r>
      <w:r w:rsidR="003859A3" w:rsidRPr="573B8CBC">
        <w:rPr>
          <w:rFonts w:ascii="Calibri" w:hAnsi="Calibri" w:cs="Calibri"/>
          <w:sz w:val="24"/>
          <w:szCs w:val="24"/>
          <w:lang w:val="en-US"/>
        </w:rPr>
        <w:t xml:space="preserve"> initiative </w:t>
      </w:r>
      <w:r w:rsidR="003859A3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does </w:t>
      </w:r>
      <w:r w:rsidR="003859A3" w:rsidRPr="573B8CBC">
        <w:rPr>
          <w:rFonts w:ascii="Calibri" w:hAnsi="Calibri" w:cs="Calibri"/>
          <w:sz w:val="24"/>
          <w:szCs w:val="24"/>
          <w:lang w:val="en-US"/>
        </w:rPr>
        <w:t>need to go to AGP 0</w:t>
      </w:r>
    </w:p>
    <w:p w14:paraId="1C0632A0" w14:textId="080D36DC" w:rsidR="002E1C8F" w:rsidRPr="003859A3" w:rsidRDefault="6C9FC746" w:rsidP="4309F626">
      <w:pPr>
        <w:pStyle w:val="ListParagraph"/>
        <w:numPr>
          <w:ilvl w:val="0"/>
          <w:numId w:val="4"/>
        </w:numPr>
        <w:rPr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Based on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>data</w:t>
      </w:r>
      <w:r w:rsidRPr="4309F626">
        <w:rPr>
          <w:rFonts w:ascii="Calibri" w:hAnsi="Calibri" w:cs="Calibri"/>
          <w:sz w:val="24"/>
          <w:szCs w:val="24"/>
          <w:lang w:val="en-US"/>
        </w:rPr>
        <w:t xml:space="preserve"> submitted, </w:t>
      </w:r>
      <w:r w:rsidR="362DD6E2"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/>
      </w:r>
      <w:r w:rsidR="5B991965" w:rsidRPr="4309F626">
        <w:rPr>
          <w:rFonts w:ascii="Calibri" w:hAnsi="Calibri" w:cs="Calibri"/>
          <w:sz w:val="24"/>
          <w:szCs w:val="24"/>
          <w:lang w:val="en-US"/>
        </w:rPr>
        <w:t xml:space="preserve"> Governance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 xml:space="preserve">more than likely </w:t>
      </w:r>
      <w:r w:rsidR="5B991965" w:rsidRPr="4309F626">
        <w:rPr>
          <w:rFonts w:ascii="Calibri" w:hAnsi="Calibri" w:cs="Calibri"/>
          <w:sz w:val="24"/>
          <w:szCs w:val="24"/>
          <w:lang w:val="en-US"/>
        </w:rPr>
        <w:t>required</w:t>
      </w:r>
    </w:p>
    <w:p w14:paraId="27FA1F9F" w14:textId="419BE284" w:rsidR="003A6EF4" w:rsidRDefault="003A6EF4" w:rsidP="573B8CBC">
      <w:pPr>
        <w:rPr>
          <w:rFonts w:ascii="Calibri" w:hAnsi="Calibri" w:cs="Calibri"/>
          <w:sz w:val="24"/>
          <w:szCs w:val="24"/>
          <w:lang w:val="en-US"/>
        </w:rPr>
      </w:pPr>
    </w:p>
    <w:p w14:paraId="3E5DB543" w14:textId="1C5200AB" w:rsidR="003A6EF4" w:rsidRDefault="5068A413" w:rsidP="00D77E98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t>Supplementary Information</w:t>
      </w:r>
    </w:p>
    <w:p w14:paraId="498B0927" w14:textId="77777777" w:rsidR="00D77E98" w:rsidRPr="00D77E98" w:rsidRDefault="00D77E98" w:rsidP="00D77E98"/>
    <w:p w14:paraId="6EA7030E" w14:textId="1E5F7933" w:rsidR="00D77E98" w:rsidRDefault="4309F626" w:rsidP="4309F626">
      <w:pPr>
        <w:pStyle w:val="Heading2"/>
        <w:rPr>
          <w:rFonts w:ascii="Arial" w:hAnsi="Arial"/>
        </w:rPr>
      </w:pPr>
      <w:r>
        <w:t>AIRE’s Similarity (%)</w:t>
      </w:r>
    </w:p>
    <w:p w14:paraId="62F36F71" w14:textId="77777777" w:rsidR="00D77E98" w:rsidRDefault="00D77E98" w:rsidP="4309F626"/>
    <w:p w14:paraId="019DA9BA" w14:textId="24A9F6E2" w:rsidR="00D77E98" w:rsidRDefault="04B168D3" w:rsidP="4309F62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Max attainable percentage is 100%</w:t>
      </w:r>
    </w:p>
    <w:p w14:paraId="075790C0" w14:textId="290A5EBC" w:rsidR="00D77E98" w:rsidRDefault="4309F626" w:rsidP="4309F6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Minimum attainable percentage is 0%</w:t>
      </w:r>
    </w:p>
    <w:p w14:paraId="3C14082E" w14:textId="62E79949" w:rsidR="00D77E98" w:rsidRDefault="4309F626" w:rsidP="4309F626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4309F626">
        <w:rPr>
          <w:rFonts w:ascii="Calibri" w:hAnsi="Calibri" w:cs="Calibri"/>
          <w:sz w:val="24"/>
          <w:szCs w:val="24"/>
          <w:highlight w:val="yellow"/>
        </w:rPr>
        <w:t>An EAO architect will review all percentages. The generated percentages are simply a guide as to where more focus should be placed i.e., more focus should be placed on percentages that are 50% and below</w:t>
      </w:r>
    </w:p>
    <w:p w14:paraId="35AABA32" w14:textId="3C7C372D" w:rsidR="00D77E98" w:rsidRDefault="00D77E98" w:rsidP="4309F626">
      <w:pPr>
        <w:rPr>
          <w:rFonts w:ascii="Calibri" w:hAnsi="Calibri" w:cs="Calibri"/>
          <w:sz w:val="24"/>
          <w:szCs w:val="24"/>
        </w:rPr>
      </w:pPr>
    </w:p>
    <w:p w14:paraId="685891A9" w14:textId="08635BDB" w:rsidR="00D77E98" w:rsidRDefault="04B168D3" w:rsidP="00D77E98">
      <w:pPr>
        <w:pStyle w:val="Heading2"/>
      </w:pPr>
      <w:r>
        <w:t>Score and Risk</w:t>
      </w:r>
    </w:p>
    <w:p w14:paraId="71D0EB3C" w14:textId="77777777" w:rsidR="00D77E98" w:rsidRPr="00D77E98" w:rsidRDefault="00D77E98" w:rsidP="00D77E98"/>
    <w:p w14:paraId="481E374D" w14:textId="629A77CE" w:rsidR="00D77E98" w:rsidRPr="00470F99" w:rsidRDefault="00D77E98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70F99">
        <w:rPr>
          <w:rFonts w:ascii="Calibri" w:hAnsi="Calibri" w:cs="Calibri"/>
          <w:sz w:val="24"/>
          <w:szCs w:val="24"/>
        </w:rPr>
        <w:t xml:space="preserve">Max attainable score is 15 </w:t>
      </w:r>
    </w:p>
    <w:p w14:paraId="5AF2FC5E" w14:textId="77C4FAA8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Low risk = between 5 and 6</w:t>
      </w:r>
    </w:p>
    <w:p w14:paraId="6D776A31" w14:textId="7B1F2F59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Medium risk = between 7 and 10</w:t>
      </w:r>
    </w:p>
    <w:p w14:paraId="77B5696F" w14:textId="3A1EE3DC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 xml:space="preserve">High risk = above 11 </w:t>
      </w:r>
    </w:p>
    <w:p w14:paraId="72D421E1" w14:textId="69FD42F0" w:rsidR="00470F99" w:rsidRPr="00D77E98" w:rsidRDefault="00470F99" w:rsidP="22336C09"/>
    <w:p w14:paraId="4F249A0A" w14:textId="4FB4D97D" w:rsidR="00470F99" w:rsidRDefault="00470F99" w:rsidP="00470F99">
      <w:pPr>
        <w:pStyle w:val="Heading2"/>
      </w:pPr>
      <w:r>
        <w:t>Governance</w:t>
      </w:r>
    </w:p>
    <w:p w14:paraId="4A3661A6" w14:textId="77777777" w:rsidR="00470F99" w:rsidRPr="00D77E98" w:rsidRDefault="00470F99" w:rsidP="00470F99"/>
    <w:p w14:paraId="144DADEF" w14:textId="672F5180" w:rsidR="003A6EF4" w:rsidRPr="00470F99" w:rsidRDefault="24FE9035" w:rsidP="00470F9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22336C09">
        <w:rPr>
          <w:rFonts w:ascii="Calibri" w:hAnsi="Calibri" w:cs="Calibri"/>
          <w:sz w:val="24"/>
          <w:szCs w:val="24"/>
        </w:rPr>
        <w:t>Any initiative that has a medium or high risk must consider going through AGP 0</w:t>
      </w:r>
    </w:p>
    <w:p w14:paraId="2DF9C9ED" w14:textId="1E0CAFED" w:rsidR="522DB72F" w:rsidRPr="00FA5188" w:rsidRDefault="00470F99" w:rsidP="00FA51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470F99">
        <w:rPr>
          <w:rFonts w:ascii="Calibri" w:hAnsi="Calibri" w:cs="Calibri"/>
          <w:sz w:val="24"/>
          <w:szCs w:val="24"/>
        </w:rPr>
        <w:t xml:space="preserve">Any initiative that has High Risk, Enterprise </w:t>
      </w:r>
      <w:proofErr w:type="gramStart"/>
      <w:r w:rsidRPr="00470F99">
        <w:rPr>
          <w:rFonts w:ascii="Calibri" w:hAnsi="Calibri" w:cs="Calibri"/>
          <w:sz w:val="24"/>
          <w:szCs w:val="24"/>
        </w:rPr>
        <w:t>Impact</w:t>
      </w:r>
      <w:proofErr w:type="gramEnd"/>
      <w:r w:rsidRPr="00470F99">
        <w:rPr>
          <w:rFonts w:ascii="Calibri" w:hAnsi="Calibri" w:cs="Calibri"/>
          <w:sz w:val="24"/>
          <w:szCs w:val="24"/>
        </w:rPr>
        <w:t xml:space="preserve"> or budget greater than $2M must have Corporate EA Governance.</w:t>
      </w:r>
    </w:p>
    <w:sectPr w:rsidR="522DB72F" w:rsidRPr="00FA5188" w:rsidSect="000E17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1718" w14:textId="77777777" w:rsidR="001639D4" w:rsidRDefault="001639D4" w:rsidP="00F72078">
      <w:pPr>
        <w:spacing w:after="0" w:line="240" w:lineRule="auto"/>
      </w:pPr>
      <w:r>
        <w:separator/>
      </w:r>
    </w:p>
  </w:endnote>
  <w:endnote w:type="continuationSeparator" w:id="0">
    <w:p w14:paraId="3EB646A7" w14:textId="77777777" w:rsidR="001639D4" w:rsidRDefault="001639D4" w:rsidP="00F72078">
      <w:pPr>
        <w:spacing w:after="0" w:line="240" w:lineRule="auto"/>
      </w:pPr>
      <w:r>
        <w:continuationSeparator/>
      </w:r>
    </w:p>
  </w:endnote>
  <w:endnote w:type="continuationNotice" w:id="1">
    <w:p w14:paraId="2039CF70" w14:textId="77777777" w:rsidR="001639D4" w:rsidRDefault="001639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4754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6B8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9BC1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8F19" w14:textId="77777777" w:rsidR="001639D4" w:rsidRDefault="001639D4" w:rsidP="00F72078">
      <w:pPr>
        <w:spacing w:after="0" w:line="240" w:lineRule="auto"/>
      </w:pPr>
      <w:r>
        <w:separator/>
      </w:r>
    </w:p>
  </w:footnote>
  <w:footnote w:type="continuationSeparator" w:id="0">
    <w:p w14:paraId="6317C853" w14:textId="77777777" w:rsidR="001639D4" w:rsidRDefault="001639D4" w:rsidP="00F72078">
      <w:pPr>
        <w:spacing w:after="0" w:line="240" w:lineRule="auto"/>
      </w:pPr>
      <w:r>
        <w:continuationSeparator/>
      </w:r>
    </w:p>
  </w:footnote>
  <w:footnote w:type="continuationNotice" w:id="1">
    <w:p w14:paraId="4DF310BD" w14:textId="77777777" w:rsidR="001639D4" w:rsidRDefault="001639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F0CF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0CC8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124C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77D6"/>
    <w:multiLevelType w:val="hybridMultilevel"/>
    <w:tmpl w:val="385CB16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99838"/>
    <w:multiLevelType w:val="hybridMultilevel"/>
    <w:tmpl w:val="151420BA"/>
    <w:lvl w:ilvl="0" w:tplc="E7540BC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17382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9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D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42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E1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06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8D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C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69BA"/>
    <w:multiLevelType w:val="hybridMultilevel"/>
    <w:tmpl w:val="EA2C1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3243"/>
    <w:multiLevelType w:val="hybridMultilevel"/>
    <w:tmpl w:val="379A9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340"/>
    <w:multiLevelType w:val="hybridMultilevel"/>
    <w:tmpl w:val="B36E083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962AC"/>
    <w:multiLevelType w:val="hybridMultilevel"/>
    <w:tmpl w:val="9D4027C4"/>
    <w:lvl w:ilvl="0" w:tplc="95A0856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7085"/>
    <w:multiLevelType w:val="hybridMultilevel"/>
    <w:tmpl w:val="F510F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50B89"/>
    <w:multiLevelType w:val="hybridMultilevel"/>
    <w:tmpl w:val="57002316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3"/>
    <w:rsid w:val="00007920"/>
    <w:rsid w:val="0004558E"/>
    <w:rsid w:val="00064C14"/>
    <w:rsid w:val="000966BC"/>
    <w:rsid w:val="000A0119"/>
    <w:rsid w:val="000A64E0"/>
    <w:rsid w:val="000A6D8C"/>
    <w:rsid w:val="000C3D81"/>
    <w:rsid w:val="000E1780"/>
    <w:rsid w:val="000F22ED"/>
    <w:rsid w:val="000F44A0"/>
    <w:rsid w:val="0011692B"/>
    <w:rsid w:val="00136D30"/>
    <w:rsid w:val="00160872"/>
    <w:rsid w:val="001639D4"/>
    <w:rsid w:val="00193501"/>
    <w:rsid w:val="001A033D"/>
    <w:rsid w:val="001C37B4"/>
    <w:rsid w:val="001C5D92"/>
    <w:rsid w:val="001D315A"/>
    <w:rsid w:val="001E6625"/>
    <w:rsid w:val="001E6ABE"/>
    <w:rsid w:val="001F129E"/>
    <w:rsid w:val="001F2448"/>
    <w:rsid w:val="001F57BD"/>
    <w:rsid w:val="0020738E"/>
    <w:rsid w:val="00225BE4"/>
    <w:rsid w:val="00244C64"/>
    <w:rsid w:val="0025192D"/>
    <w:rsid w:val="002570C8"/>
    <w:rsid w:val="002667EF"/>
    <w:rsid w:val="00266DD6"/>
    <w:rsid w:val="00273306"/>
    <w:rsid w:val="002B7348"/>
    <w:rsid w:val="002E1C8F"/>
    <w:rsid w:val="002E6FF6"/>
    <w:rsid w:val="00301A16"/>
    <w:rsid w:val="00316C7D"/>
    <w:rsid w:val="00317929"/>
    <w:rsid w:val="00317F1F"/>
    <w:rsid w:val="00322935"/>
    <w:rsid w:val="00340730"/>
    <w:rsid w:val="0036413B"/>
    <w:rsid w:val="00370A29"/>
    <w:rsid w:val="00374419"/>
    <w:rsid w:val="00377438"/>
    <w:rsid w:val="003859A3"/>
    <w:rsid w:val="003A5AB6"/>
    <w:rsid w:val="003A6EF4"/>
    <w:rsid w:val="00404C1A"/>
    <w:rsid w:val="004132B2"/>
    <w:rsid w:val="00417D11"/>
    <w:rsid w:val="004605A2"/>
    <w:rsid w:val="004630DA"/>
    <w:rsid w:val="00470F99"/>
    <w:rsid w:val="0048071D"/>
    <w:rsid w:val="00487378"/>
    <w:rsid w:val="004A2238"/>
    <w:rsid w:val="004A392D"/>
    <w:rsid w:val="004B171A"/>
    <w:rsid w:val="004B347D"/>
    <w:rsid w:val="004B658C"/>
    <w:rsid w:val="004B69F7"/>
    <w:rsid w:val="004F1B03"/>
    <w:rsid w:val="004F20C3"/>
    <w:rsid w:val="00553186"/>
    <w:rsid w:val="0057735C"/>
    <w:rsid w:val="005842FD"/>
    <w:rsid w:val="005A3C3D"/>
    <w:rsid w:val="006108AD"/>
    <w:rsid w:val="0061120C"/>
    <w:rsid w:val="00624B02"/>
    <w:rsid w:val="006271A2"/>
    <w:rsid w:val="006645D2"/>
    <w:rsid w:val="00695E04"/>
    <w:rsid w:val="006A6328"/>
    <w:rsid w:val="006B2559"/>
    <w:rsid w:val="006C7751"/>
    <w:rsid w:val="006D72AA"/>
    <w:rsid w:val="006F0F53"/>
    <w:rsid w:val="00701556"/>
    <w:rsid w:val="00713556"/>
    <w:rsid w:val="00735F6F"/>
    <w:rsid w:val="007601EE"/>
    <w:rsid w:val="00767151"/>
    <w:rsid w:val="007707B1"/>
    <w:rsid w:val="00771B5A"/>
    <w:rsid w:val="00794C32"/>
    <w:rsid w:val="0079604F"/>
    <w:rsid w:val="007A01B4"/>
    <w:rsid w:val="007D0779"/>
    <w:rsid w:val="007D6DDD"/>
    <w:rsid w:val="007F01F2"/>
    <w:rsid w:val="007F1600"/>
    <w:rsid w:val="00816810"/>
    <w:rsid w:val="0081762D"/>
    <w:rsid w:val="00847078"/>
    <w:rsid w:val="008745BC"/>
    <w:rsid w:val="00876A56"/>
    <w:rsid w:val="00880E1E"/>
    <w:rsid w:val="008D7239"/>
    <w:rsid w:val="008F2D2E"/>
    <w:rsid w:val="008F4BDF"/>
    <w:rsid w:val="009301B0"/>
    <w:rsid w:val="009307FD"/>
    <w:rsid w:val="00965588"/>
    <w:rsid w:val="009819B9"/>
    <w:rsid w:val="00982A4A"/>
    <w:rsid w:val="009B1D63"/>
    <w:rsid w:val="009B65DE"/>
    <w:rsid w:val="009F6BED"/>
    <w:rsid w:val="00A22DA3"/>
    <w:rsid w:val="00A35F81"/>
    <w:rsid w:val="00A4736E"/>
    <w:rsid w:val="00A5457E"/>
    <w:rsid w:val="00A65C2C"/>
    <w:rsid w:val="00A73D22"/>
    <w:rsid w:val="00A959CD"/>
    <w:rsid w:val="00A963FC"/>
    <w:rsid w:val="00AA4563"/>
    <w:rsid w:val="00AB1DF2"/>
    <w:rsid w:val="00AB7533"/>
    <w:rsid w:val="00AD71CE"/>
    <w:rsid w:val="00AF1AB1"/>
    <w:rsid w:val="00AF3A62"/>
    <w:rsid w:val="00B05D9D"/>
    <w:rsid w:val="00B14AF0"/>
    <w:rsid w:val="00B21177"/>
    <w:rsid w:val="00B90CC2"/>
    <w:rsid w:val="00B93223"/>
    <w:rsid w:val="00BA3F24"/>
    <w:rsid w:val="00BE48E3"/>
    <w:rsid w:val="00BE5B9F"/>
    <w:rsid w:val="00BF61A0"/>
    <w:rsid w:val="00C0064A"/>
    <w:rsid w:val="00C029AC"/>
    <w:rsid w:val="00C06D92"/>
    <w:rsid w:val="00C442F5"/>
    <w:rsid w:val="00C5477D"/>
    <w:rsid w:val="00C71429"/>
    <w:rsid w:val="00C82605"/>
    <w:rsid w:val="00C93AB7"/>
    <w:rsid w:val="00CC034D"/>
    <w:rsid w:val="00CC3534"/>
    <w:rsid w:val="00D02ED3"/>
    <w:rsid w:val="00D23253"/>
    <w:rsid w:val="00D32CF8"/>
    <w:rsid w:val="00D57D4C"/>
    <w:rsid w:val="00D743B0"/>
    <w:rsid w:val="00D75309"/>
    <w:rsid w:val="00D77E98"/>
    <w:rsid w:val="00D83F89"/>
    <w:rsid w:val="00DB03F3"/>
    <w:rsid w:val="00DB0615"/>
    <w:rsid w:val="00DC33F1"/>
    <w:rsid w:val="00DD6A75"/>
    <w:rsid w:val="00E4630C"/>
    <w:rsid w:val="00E86B53"/>
    <w:rsid w:val="00EF6FE5"/>
    <w:rsid w:val="00F14834"/>
    <w:rsid w:val="00F17516"/>
    <w:rsid w:val="00F17B57"/>
    <w:rsid w:val="00F332ED"/>
    <w:rsid w:val="00F61F85"/>
    <w:rsid w:val="00F72078"/>
    <w:rsid w:val="00F85186"/>
    <w:rsid w:val="00FA5188"/>
    <w:rsid w:val="00FA62DB"/>
    <w:rsid w:val="00FB11EB"/>
    <w:rsid w:val="00FE363E"/>
    <w:rsid w:val="012993FB"/>
    <w:rsid w:val="01486A61"/>
    <w:rsid w:val="02C5645C"/>
    <w:rsid w:val="033D9AE9"/>
    <w:rsid w:val="03A23A0D"/>
    <w:rsid w:val="03FCF450"/>
    <w:rsid w:val="04281555"/>
    <w:rsid w:val="04421293"/>
    <w:rsid w:val="0456A706"/>
    <w:rsid w:val="049FE169"/>
    <w:rsid w:val="04A5BEB2"/>
    <w:rsid w:val="04B168D3"/>
    <w:rsid w:val="04FD2454"/>
    <w:rsid w:val="06048A76"/>
    <w:rsid w:val="0698F4B5"/>
    <w:rsid w:val="079007D3"/>
    <w:rsid w:val="084B4F2E"/>
    <w:rsid w:val="08CC9FC9"/>
    <w:rsid w:val="092E1873"/>
    <w:rsid w:val="095BABAE"/>
    <w:rsid w:val="099E72A2"/>
    <w:rsid w:val="09E830C6"/>
    <w:rsid w:val="0B3EF7D9"/>
    <w:rsid w:val="0BA61935"/>
    <w:rsid w:val="0C0AAB24"/>
    <w:rsid w:val="0D1880EE"/>
    <w:rsid w:val="111B79AD"/>
    <w:rsid w:val="1249429B"/>
    <w:rsid w:val="12DF5C38"/>
    <w:rsid w:val="13D0B475"/>
    <w:rsid w:val="141E3310"/>
    <w:rsid w:val="16138637"/>
    <w:rsid w:val="168EA70C"/>
    <w:rsid w:val="1A064216"/>
    <w:rsid w:val="1A214352"/>
    <w:rsid w:val="1CBC5575"/>
    <w:rsid w:val="1D130E8D"/>
    <w:rsid w:val="1D1D043F"/>
    <w:rsid w:val="1D5C9808"/>
    <w:rsid w:val="1DF155A2"/>
    <w:rsid w:val="1FCDABE5"/>
    <w:rsid w:val="1FF921CA"/>
    <w:rsid w:val="21E48836"/>
    <w:rsid w:val="22336C09"/>
    <w:rsid w:val="22CC65BC"/>
    <w:rsid w:val="247A2730"/>
    <w:rsid w:val="249D82B8"/>
    <w:rsid w:val="24FE9035"/>
    <w:rsid w:val="2505C25E"/>
    <w:rsid w:val="25420451"/>
    <w:rsid w:val="26B217DD"/>
    <w:rsid w:val="26B32C9D"/>
    <w:rsid w:val="27612FBB"/>
    <w:rsid w:val="27D5237A"/>
    <w:rsid w:val="28249F6A"/>
    <w:rsid w:val="28FD8E39"/>
    <w:rsid w:val="290AC444"/>
    <w:rsid w:val="294BF1F5"/>
    <w:rsid w:val="2970F3DB"/>
    <w:rsid w:val="2B0CC43C"/>
    <w:rsid w:val="2C83F2E5"/>
    <w:rsid w:val="2E1FC346"/>
    <w:rsid w:val="2EF6915F"/>
    <w:rsid w:val="30EA77A2"/>
    <w:rsid w:val="30EDA17D"/>
    <w:rsid w:val="324E8775"/>
    <w:rsid w:val="3463D77F"/>
    <w:rsid w:val="34DB7340"/>
    <w:rsid w:val="35DCC2C1"/>
    <w:rsid w:val="362DD6E2"/>
    <w:rsid w:val="36885B27"/>
    <w:rsid w:val="36C85CFD"/>
    <w:rsid w:val="37D4AE9D"/>
    <w:rsid w:val="38127C8A"/>
    <w:rsid w:val="387931F6"/>
    <w:rsid w:val="38ED3101"/>
    <w:rsid w:val="39707EFE"/>
    <w:rsid w:val="3A7DADC3"/>
    <w:rsid w:val="3A85926A"/>
    <w:rsid w:val="3ADAF009"/>
    <w:rsid w:val="3BBD1F34"/>
    <w:rsid w:val="3C4E5D1D"/>
    <w:rsid w:val="3C737B2B"/>
    <w:rsid w:val="3CA20435"/>
    <w:rsid w:val="3D5B4F8E"/>
    <w:rsid w:val="3DEBA25D"/>
    <w:rsid w:val="3DEFC0A1"/>
    <w:rsid w:val="3DFBE115"/>
    <w:rsid w:val="3E192B5A"/>
    <w:rsid w:val="3E7345BE"/>
    <w:rsid w:val="3EAAA50F"/>
    <w:rsid w:val="41837E69"/>
    <w:rsid w:val="41B06335"/>
    <w:rsid w:val="4309F626"/>
    <w:rsid w:val="431F4ECA"/>
    <w:rsid w:val="449C6163"/>
    <w:rsid w:val="44D41D77"/>
    <w:rsid w:val="44DA2928"/>
    <w:rsid w:val="45D8BD17"/>
    <w:rsid w:val="47080112"/>
    <w:rsid w:val="47CB2E51"/>
    <w:rsid w:val="48C56CFD"/>
    <w:rsid w:val="490E826F"/>
    <w:rsid w:val="4A13A3D6"/>
    <w:rsid w:val="4B879480"/>
    <w:rsid w:val="4BB9AAE5"/>
    <w:rsid w:val="4C0094CA"/>
    <w:rsid w:val="4C12A554"/>
    <w:rsid w:val="4D6EAC9C"/>
    <w:rsid w:val="4D98DE20"/>
    <w:rsid w:val="4E6BEFF5"/>
    <w:rsid w:val="4F34AE81"/>
    <w:rsid w:val="4FC74D6E"/>
    <w:rsid w:val="5068A413"/>
    <w:rsid w:val="5119A637"/>
    <w:rsid w:val="519C0F27"/>
    <w:rsid w:val="51BACDC6"/>
    <w:rsid w:val="522DB72F"/>
    <w:rsid w:val="532FEA1C"/>
    <w:rsid w:val="5442A159"/>
    <w:rsid w:val="55E52771"/>
    <w:rsid w:val="5728A29E"/>
    <w:rsid w:val="573B8CBC"/>
    <w:rsid w:val="57EBC906"/>
    <w:rsid w:val="59DA712E"/>
    <w:rsid w:val="5A07602B"/>
    <w:rsid w:val="5A3BBE03"/>
    <w:rsid w:val="5B991965"/>
    <w:rsid w:val="5C188F59"/>
    <w:rsid w:val="5CCC8389"/>
    <w:rsid w:val="5D6C63D9"/>
    <w:rsid w:val="5F139A6A"/>
    <w:rsid w:val="5F44B6C0"/>
    <w:rsid w:val="5F52BFD1"/>
    <w:rsid w:val="6045B4D0"/>
    <w:rsid w:val="607B92E6"/>
    <w:rsid w:val="61D7AA8E"/>
    <w:rsid w:val="61E88859"/>
    <w:rsid w:val="63B73A9B"/>
    <w:rsid w:val="64491DE3"/>
    <w:rsid w:val="64AE9A4C"/>
    <w:rsid w:val="664C5C9A"/>
    <w:rsid w:val="68F919B0"/>
    <w:rsid w:val="68F9A217"/>
    <w:rsid w:val="6A957278"/>
    <w:rsid w:val="6C85B7F2"/>
    <w:rsid w:val="6C9FC746"/>
    <w:rsid w:val="6D78D3ED"/>
    <w:rsid w:val="6D85042E"/>
    <w:rsid w:val="6DEE6C92"/>
    <w:rsid w:val="6E78B91C"/>
    <w:rsid w:val="6E9E6E95"/>
    <w:rsid w:val="6F52AAD1"/>
    <w:rsid w:val="712CC3E8"/>
    <w:rsid w:val="71893630"/>
    <w:rsid w:val="71D14581"/>
    <w:rsid w:val="72950CB4"/>
    <w:rsid w:val="734342A2"/>
    <w:rsid w:val="73AC93B2"/>
    <w:rsid w:val="74DD0754"/>
    <w:rsid w:val="750B8633"/>
    <w:rsid w:val="75305B26"/>
    <w:rsid w:val="7671F5CE"/>
    <w:rsid w:val="76A1313D"/>
    <w:rsid w:val="788D8CF3"/>
    <w:rsid w:val="793781A8"/>
    <w:rsid w:val="794283AD"/>
    <w:rsid w:val="79740C7E"/>
    <w:rsid w:val="79A1687D"/>
    <w:rsid w:val="79EA6077"/>
    <w:rsid w:val="7A3D2841"/>
    <w:rsid w:val="7DB89C53"/>
    <w:rsid w:val="7F8DC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66F1A"/>
  <w15:chartTrackingRefBased/>
  <w15:docId w15:val="{78867803-E581-4908-9908-253BA727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99"/>
  </w:style>
  <w:style w:type="paragraph" w:styleId="Heading1">
    <w:name w:val="heading 1"/>
    <w:basedOn w:val="Normal"/>
    <w:next w:val="Normal"/>
    <w:link w:val="Heading1Char"/>
    <w:uiPriority w:val="9"/>
    <w:qFormat/>
    <w:rsid w:val="003859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9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9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9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9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9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A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9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59A3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59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859A3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9A3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9A3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9A3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9A3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59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9A3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9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9A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859A3"/>
    <w:rPr>
      <w:b/>
      <w:bCs/>
    </w:rPr>
  </w:style>
  <w:style w:type="character" w:styleId="Emphasis">
    <w:name w:val="Emphasis"/>
    <w:basedOn w:val="DefaultParagraphFont"/>
    <w:uiPriority w:val="20"/>
    <w:qFormat/>
    <w:rsid w:val="003859A3"/>
    <w:rPr>
      <w:i/>
      <w:iCs/>
    </w:rPr>
  </w:style>
  <w:style w:type="paragraph" w:styleId="NoSpacing">
    <w:name w:val="No Spacing"/>
    <w:uiPriority w:val="1"/>
    <w:qFormat/>
    <w:rsid w:val="003859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59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9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9A3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9A3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59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59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59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9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59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9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table" w:styleId="TableGrid">
    <w:name w:val="Table Grid"/>
    <w:basedOn w:val="TableNormal"/>
    <w:uiPriority w:val="59"/>
    <w:rsid w:val="0079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16810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16810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1780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b7bab-6e67-477b-949d-a35d66b23093">
      <Terms xmlns="http://schemas.microsoft.com/office/infopath/2007/PartnerControls"/>
    </lcf76f155ced4ddcb4097134ff3c332f>
    <TaxCatchAll xmlns="2ab5cf55-ee46-494f-b743-340afcfcb6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4BF6D3E545408A40D8AEF37A44FE" ma:contentTypeVersion="14" ma:contentTypeDescription="Create a new document." ma:contentTypeScope="" ma:versionID="86ce7f81ee0b4c2bef45da93ba622818">
  <xsd:schema xmlns:xsd="http://www.w3.org/2001/XMLSchema" xmlns:xs="http://www.w3.org/2001/XMLSchema" xmlns:p="http://schemas.microsoft.com/office/2006/metadata/properties" xmlns:ns2="fefb7bab-6e67-477b-949d-a35d66b23093" xmlns:ns3="2ab5cf55-ee46-494f-b743-340afcfcb653" targetNamespace="http://schemas.microsoft.com/office/2006/metadata/properties" ma:root="true" ma:fieldsID="f1613de63e0e5ff6239c0742f44d54a6" ns2:_="" ns3:_="">
    <xsd:import namespace="fefb7bab-6e67-477b-949d-a35d66b23093"/>
    <xsd:import namespace="2ab5cf55-ee46-494f-b743-340afcfcb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b7bab-6e67-477b-949d-a35d66b23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3f8475-640f-4944-9dcc-2d3788384b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5cf55-ee46-494f-b743-340afcfcb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5de326-6421-4118-bee7-675b4eb499cd}" ma:internalName="TaxCatchAll" ma:showField="CatchAllData" ma:web="2ab5cf55-ee46-494f-b743-340afcfcb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04F7E-98EE-4D0B-B598-352ED08AF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7B456-E4D4-4795-874A-6E9145BC645A}"/>
</file>

<file path=customXml/itemProps3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50872B-6196-4786-A110-82827B09F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Ramgoolie, Arielle (MCCSS)</dc:creator>
  <cp:keywords/>
  <dc:description/>
  <cp:lastModifiedBy>Ramgoolie, Arielle (MCCSS)</cp:lastModifiedBy>
  <cp:revision>7</cp:revision>
  <dcterms:created xsi:type="dcterms:W3CDTF">2022-07-25T19:37:00Z</dcterms:created>
  <dcterms:modified xsi:type="dcterms:W3CDTF">2022-08-25T12:37:00Z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2022-07-05T17:21:29Z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3479a39b-9cec-46ce-9a9c-f53a891b9e58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0x01010051794BF6D3E545408A40D8AEF37A44FE</vt:lpwstr>
  </property>
</Properties>
</file>