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b2a4a"/>
          <w:sz w:val="48"/>
          <w:szCs w:val="48"/>
          <w:rtl w:val="0"/>
        </w:rPr>
        <w:t xml:space="preserve">ENTERPRISE AML/CFT/CPF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48"/>
          <w:szCs w:val="48"/>
          <w:rtl w:val="0"/>
        </w:rPr>
        <w:t xml:space="preserve">WORKFLOW AUTOMATION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00" w:lineRule="auto"/>
        <w:jc w:val="center"/>
        <w:rPr/>
      </w:pPr>
      <w:r w:rsidDel="00000000" w:rsidR="00000000" w:rsidRPr="00000000">
        <w:rPr>
          <w:i w:val="1"/>
          <w:iCs w:val="1"/>
          <w:color w:val="0f7a6e"/>
          <w:sz w:val="26"/>
          <w:szCs w:val="26"/>
          <w:rtl w:val="0"/>
        </w:rPr>
        <w:t xml:space="preserve">15 AI-Agent &amp; BPM-Driven Use Cases for a Commercial Bank Operating Under SBP Regulated Entity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0" w:lineRule="auto"/>
        <w:jc w:val="center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Grounded in: SBP AML/CFT/CPF Regulations for SBP-REs (Updated up to November 28,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0" w:lineRule="auto"/>
        <w:jc w:val="center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Prepared as an Enterprise AI Workflow &amp; Agentic Banking System Design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Purpose of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This blueprint translates the SBP AML/CFT/CPF Regulations into 15 enterprise-grade, automatable banking workflows. Each use case is designed for implementation using a combination of AI Agents, BPM engines (Camunda, Flowable, Temporal, n8n), RPA, OCR/Vision AI, LLMs, rule engines, event-driven architecture, and human-in-the-loop approval gates. The intent is to move beyond a single-regulation, single-department view and instead design workflows the way a commercial bank actually operates — where onboarding, screening, monitoring, and reporting obligations are interconnected and continuous.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 consolidated comparison table and an ROI-based implementation ranking follow the 15 detailed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AI-Driven Customer Onboarding &amp; CDD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Automate end-to-end onboarding CDD/EDD decisioning to cut turnaround from days to minutes while ensuring full Annexure I/II document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Branch Banking • Compliance • Operations • Customer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 – Risk Based Approach to AML/CFT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2 – Customer Due Diligence (CDD)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Annexure I – Customer Identity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Annexure II – Minimum Documents by Customer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Branch staff manually collect forms and CNIC/registration copies, key data into the CBS, and forward files to compliance for review. NADRA verification is a separate manual step, and risk ratings are assigned ad hoc — resulting in multi-day onboarding and inconsistent risk classification across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Customer submits application (branch or digital channel)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OCR extracts CNIC/Passport/NTN/registration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NADRA Verisys / Biometric Verification System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Entity-type router selects the required Annexure II document set (individual, sole proprietor, partnership, LLP, company, trust, 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CDD Completeness Agent validates the file against the Annexure I/II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Beneficial ownership extraction and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PEP screening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Sanctions / DP-PP screening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9.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Risk Scoring Agent computes an IRAR-aligned risk rating (low/medium/high)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10.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SDD auto-approved for low risk; EDD workflow triggered for medium/high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Compliance officer review and senior management approval for high-risk/PEP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Account created in 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Continuous monitoring and periodic CDD-refresh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Document Intake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OCR/Vision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Entity Classification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CDD Completeness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Beneficial Ownership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PEP Screening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Sanctions Screening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Risk Scoring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Compliance Decision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Core Banking System (CBS)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NADRA Verisys/BVS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Sanctions &amp; Watchlist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Document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SMS/Email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Identity documents (CNIC/Passport/POC/ARC/POR)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Constituent documents (MOA/AOA, Partnership Deed, Trust Deed)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Application form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Biometric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Risk-rated customer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Approved/rejected onboarding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Complete CDD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Full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Senior management approval is mandatory for PEP or high-risk onboarding (Reg 2 §16, Reg 5); a compliance officer must sign off on all EDD cases before account activation.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OCR for document field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Vision AI for photo/liveness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 extraction of beneficial ownership chains from constituent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ML-based risk scoring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RAG over the Annexure I/II checklist to validate document sufficiency per entity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Onboarding time cut from days to under an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Consistent, defensible risk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compliance review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Higher audit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Improved customer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Beneficial Ownership &amp; Ultimate Effective Control (UBO) Discovery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Automatically trace and verify ultimate beneficial owners across multi-layered corporate, partnership, and trust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Compliance • Legal • Risk • Corporate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2 §8–11 – Beneficial Owner Identification &amp;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Annexure I, Section D – Legal Persons/Arrangements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Annexure I, Section E – Trusts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Analysts manually trace ownership chains through paper constituent documents, cross-referencing multiple registries by hand. Layered or offshore ownership structures make manual tracing slow and error-prone, and the true ultimate beneficial owner is often missed.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Ingest constituent documents (MOA/AOA, Form-A/B, Trust Deed, Partnership Deed)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LLM extracts shareholding percentages and control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Knowledge Graph builds the multi-layer ownership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System identifies the natural person(s) with ultimate effective control via ownership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If no natural person is found through ownership, escalate to senior-managing-official identification per Reg 2 §10(c)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Cross-check identified UBO(s) against PEP and sanctions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Confidence scoring applied to the completeness of the ownership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Ambiguous or circular ownership structures flagged for manual legal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9.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Compliance approval of the resolved UBO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10.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UBO record locked into CBS/CRM with a periodic refresh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Document Parsing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Ownership Graph-Builder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UBO Resolution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PEP/Sanctions Cross-Check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Confidence Scoring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SECP/company registry API (where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Document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Sanctions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Graph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Constituent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Shareholding registers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Group structure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Trust deeds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UBO chain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Verified UBO list with ownership/control 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Escalation flags for opaque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Legal/Compliance review is required whenever no natural person can be identified through ownership, or the chain is circular or opaque, before the file can be finalized.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 entity/relationship extraction from legal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Knowledge Graph for representing and traversing ownership chains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Graph algorithms for UBO path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Vector search for matching entity names across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RAG against registry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Faster, more accurate UBO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regulatory exposure from shell/layered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Defensible, visualized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Lower legal review cost per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PEP Lifecycle Monitoring &amp; Enhanced Due Diligence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Continuously identify customers and beneficial owners who are or become PEPs, close associates, or family members, and enforce EDD and senior management approval throughout the relationship lifecycle — not just at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Compliance • Risk • Relationship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5 – Politically Exposed Persons (PEPs)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2 §16–17 – Enhanced Due Diligence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 – Risk Based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PEP status is typically checked once at onboarding. Ongoing changes — for example a customer's spouse being appointed to public office — are rarely caught, since re-screening is periodic and manual, leaving the bank unaware of emergent PEP relationships for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Nightly batch screening plus real-time event triggers (name or relationship change)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PEP Screening Agent checks customers and beneficial owners against global/domestic PEP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Close-associate/family-member inference via a relationship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Match confidence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Low-confidence false positives auto-cleared with documented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Positive match routed into the EDD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Source-of-wealth/source-of-funds questionnaire auto-generated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Senior management approval request raised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9.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Enhanced ongoing-monitoring flag set on the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10.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Periodic PEP re-certification reminder 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PEP Screening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Relationship/Family Graph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Source-of-Wealth Analysis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EDD Case Builder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Approval Routing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PEP/Watchlist databases (e.g. World-Check, Dow Jones)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Email/Workflow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Customer master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Beneficial owner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Relationship/family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External PEP data feeds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PEP status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EDD case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Senior management approval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Enhanced monitoring rule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Senior management approval is required to establish or continue any relationship with a confirmed PEP, close associate, or family member (Reg 5 §1(b)).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LLM-based fuzzy name matching for transliteration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ML false-positive reduction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Knowledge Graph for family/associate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RAG for pulling relevant public-source adverse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Continuous PEP visibility rather than a one-time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false positives and analyst fatigue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Faster EDD turnaround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Stronger regulatory defensibility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Targeted Financial Sanctions (TFS) Real-Time Screening &amp; Freeze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Screen customers, transactions, employees, and vendors against DP/PP lists in real time, and automate the freeze → FMU report → SBP report → notice chain within the statutory 48-hour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Compliance • Operations • Legal • Treasury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4 – Targeted Financial Sanctions under UNSC Act, 1948 and ATA, 1997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Screening is often batch-based (end-of-day), so a DP/PP match can go undetected for hours. The freeze → notify FMU → notify SBP (within 48 hours) → issue Form-B notice sequence is manually coordinated across compliance, legal, and branch operations, risking missed statutory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Real-time screening on every onboarding, transaction, and periodic re-screening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Name/entity match against UNSC/NACTA DP-PP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Similarity/fuzzy match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Analyst confirms true-positive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Freeze order automatically issued to CBS without delay or prior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FMU report auto-generated and filed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SBP report auto-generated with a 48-hour SLA 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Form-B freezing notice auto-drafted and dispatched to the account 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9.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Unfreezing workflow triggered on delisting or confirmed false-positive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10.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MIS dashboard of frozen assets/attempted transactions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Real-Time Screening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Fuzzy Match/False-Positive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Freeze Orchestration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Regulatory Filing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SLA Timer/Escalation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UNSC/NACTA sanctions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FMU reporting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SBP reporting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Document generation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Customer/transaction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DP/PP list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Freeze exemption SROs/notifications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Freeze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FMU/SBP 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Form-B notices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Unfreezing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Compliance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An analyst must confirm a true-positive match before the freeze is executed; the compliance head must sign off before any account is unfrozen.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LLM/embedding-based fuzzy name matching for transliteration and aliasing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ML models to cut false-positive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Rule Engine for the 48-hour SLA and exemption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LLM-drafted FMU/SBP/Form-B filing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Guaranteed regulatory SLA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sanctions-evasion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Faster freeze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Audit-ready filing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Suspicious Transaction Investigation &amp; STR/CTR Auto-Filing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Detect complex, unusual, or unusually large transactions with no apparent lawful purpose, auto-build the investigation case file, and file STR/CTR with the FMU.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Compliance/AML Operations •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7 – Reporting of Transactions (STRs/CTRs)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 §21(e) – Monitoring of Complex/Unusual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2 – Ongoing Monitoring of Business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Analysts manually review alerts from a rule-based TMS, pull transaction history, write investigation memos, and manually complete FMU's STR/CTR forms — a process that can take days per case and creates backlogs during alert spikes.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Transaction Monitoring System generates an alert (threshold or pattern 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Case Builder Agent aggregates customer profile, transaction history, and KYC/CDD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LLM drafts a narrative summary of the unusual activity and probable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ML severity/typology classifier scores the case (none/low/medium/high)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Low-severity cases auto-closed with a documented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Medium/high-severity cases routed to an analyst dashboard with a pre-filled STR/CTR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Analyst reviews and edits the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Compliance officer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9.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Auto-submission to the FMU e-reporting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10.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Case archived with a 10-year retention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Alert Triage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Case Builder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Narrative Generation Agent (LLM)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Severity Classification Agent (ML)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STR/CTR Drafting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Filing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Transaction Monitoring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FMU e-reporting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Document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Transaction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Customer/account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Historical transaction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Investigation case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STR/CTR 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Closure rationale for low-severity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Analyst review and compliance officer sign-off are required before any STR/CTR is submitted — filing cannot be a fully autonomous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ML anomaly/severity classification model (none/low/medium/high)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 narrative generation for investigation memos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RAG over SBP regulation text to justify the filing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Vector search for similar historical cases and typologies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Faster case turnaround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analyst workload during alert spikes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Consistent filing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Lower risk of missed STR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Improved FMU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Dormant &amp; In-Operative Account Lifecycle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Automate the notice → dormancy-marking → debit-block → reactivation lifecycle exactly per the mandated notice cadence and exemption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Operations • Branch Banking •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2 §24–25 – Dormant Accounts &amp; Prohibition of Personal Accounts for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Branches track dormancy manually via spreadsheets. The mandated 1-month/7-day/1-day notice cadence before marking an account dormant is inconsistently followed, and reactivation requests are processed ad hoc without systematic checks against permitted debit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Daily job scans accounts for the 12-month no-activity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Notification Agent sends 1-month, 7-day, and 1-day reminders via SMS/email/registered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Account auto-marked dormant on the due date (credits continue to be allowed)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Debit block applied in the 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Debit-Exception Rule Agent evaluates any debit request against permitted exceptions (loan recovery, bank charges, government levies, court orders)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Reactivation request received via any authenticated channel (mobile app, internet banking, ATM, call center, 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Identity re-verification performed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Account reactivated in 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9.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Audit log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Dormancy Detection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Notification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Debit-Exception Rule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Reactivation Verification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SMS/Email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Mobile/Internet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Call Center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Account activity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Customer contact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Reactivation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Dormancy notices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Debit-block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Reactivation confirmations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Compliance MIS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No manual approval needed for the standard notice/reactivation flow; manual review is only required for disputed exception-debit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Rule Engine for the debit-exception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LLM-generated multichannel notice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Predictive ML model to flag accounts likely to go dormant for proactive outreach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100% compliance with the notice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manual tracking effort at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Fewer regulatory findings on dormancy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Better customer reactivation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NGO/NPO/Charity/Trust Account &amp; Donation-Title Integrity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Ensure NGO/charity accounts are used only for stated purposes, that donation-solicitation titles match registered account titles, and that governing-body members are continuously screened against DP/PP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Compliance • Branch Banking •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6 – NGO/NPO/Charity/Trust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2 – Customer Due Diligence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4 – Targeted Financial Sanctions (cross-reference)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Banks rarely cross-check newspaper or digital solicitation ads for a bank account number against the actual registered account title, and periodic re-screening of governing-body members for DP/PP status is inconsistent — creating exposure to terrorist-financing typologies routed through charity fronts.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NGO/NPO/Charity onboarding triggers EDD plus senior management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Governing-body member list extracted from constituent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All members and authorized signatories screened against DP/PP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Media/Ad Scanning Agent continuously scans print and digital solicitation ads for bank account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Title-Matching Agent compares the advertised entity title against the registered account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Mismatch triggers an immediate account caution flag and STR consideration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Annual financial statements reviewed against the entity's stated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Governing-body members re-screened on a periodic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Governing Body Extraction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DP/PP Screening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Media/Ad Scanning Agent (Vision + LLM)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Title-Matching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Activity-vs-Objective Analysis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DP/PP Watchlists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Media Monitoring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Document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FMU Reporting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Constituent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Governing body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Print/digital advertisement captures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Annual financial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Screening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Title-match/mismatch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 referral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Periodic NGO risk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Senior management approval is required at onboarding; compliance review is mandatory before any STR is filed on a title mismatch.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Vision AI to OCR/scan print and digital advertisements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 for semantic comparison of advertised vs. registered entity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RAG over annual financial statements to assess fund usage against stated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Earlier detection of charity-fronted TF typologies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manual media-monitoring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Stronger evidence packages for STR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Improved regulator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Wire Transfer Originator/Beneficiary Data Completeness &amp; Straight-Through Compliance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Guarantee that every domestic and cross-border wire transfer carries complete originator/beneficiary data through the full payment chain, and auto-decide execute/hold/reject for incomplete transfers.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Operations • Treasury • Trade Finance •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11 – Wire Transfer/Fund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2 – Customer Due Diligence on the Originator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Ordering, intermediary, and beneficiary institution roles each manually check payment messages for required fields (originator name, account/reference, ID number, beneficiary name/ID). Incomplete messages are often caught late or not at all, especially in batch cross-border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Payment instruction ingested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Field Completeness Agent validates presence of originator name/account-reference/ID document number and beneficiary name/ID document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For batch files, validates batch-level originator info and traceable beneficiary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Missing-field classification (critical vs. non-critical)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Risk-based Rule Engine decides: execute / hold-for-completion / reject / escalate as suspicious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Intermediary institution auto-preserves all required fields when forwarding the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Beneficiary institution verifies beneficiary identity if not previously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Non-compliant correspondent/counterparty flagged for relationship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Field Completeness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Risk Decision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Beneficiary Verification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Correspondent Compliance Scoring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SWIFT/Payment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Sanctions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Correspondent Bank Compliance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Payment/wire messages (e.g. MT103, pain.001)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Batch transfer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Beneficiary KYC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Execute/hold/reject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Incomplete-transfer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Correspondent compliance scorecards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Manual review is required for any held or escalated transfer before it is released or referred for STR filing.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Rule Engine for field-completeness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ML model to assess suspiciousness arising from incompleteness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 to parse free-text or legacy message formats into structured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regulatory breaches on wire-transfer transparency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Faster straight-through processing for compliant transfers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Better visibility into correspondent bank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Correspondent Banking Respondent Due Diligence &amp; Relationship 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Automate respondent bank suitability assessment, shell-bank screening, and senior management approval before establishing or continuing correspondent banking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Treasury • Compliance • Correspondent Banking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9 – Correspondent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14 – Counter Measures for High Risk Jurisdictions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2 – Customer Due Diligence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Respondent bank due diligence questionnaires (e.g. Wolfsberg CBDDQ) are collected and reviewed manually via email. Shell-bank status and jurisdiction-risk checks are performed by separate teams without a unified case file, delaying relationship approval by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Prospective respondent bank submits its Wolfsberg CBDDQ/RDC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Document Intake Agent extracts business activity, ownership, AML/CFT controls, and supervision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Shell-Bank Screening Agent verifies physical presence and regulated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Jurisdiction Risk Agent cross-references the Reg 14 high-risk jurisdiction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Reputation/adverse-media scan performed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Payable-through account CDD-equivalence check performed where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Risk-scored dossier compiled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Senior management approval required before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9.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Ongoing annual re-assessment 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CBDDQ Parsing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Shell-Bank Verification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Jurisdiction Risk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Adverse Media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Relationship Risk Scoring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Wolfsberg CBDDQ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Correspondent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Adverse Media/News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SBP High-Risk Jurisdiction List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CBDDQ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Ownership/management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Supervisory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Jurisdiction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Respondent bank risk dossier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Approval/rejection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Annual review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Senior management approval is mandatory before establishing any new correspondent banking relationship (Reg 9 §1(c)).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 extraction from CBDDQ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RAG over Reg 14 high-risk jurisdiction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ML relationship risk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Vector search for adverse-media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Weeks-to-days reduction in correspondent onboarding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Consistent shell-bank and jurisdiction screening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Stronger documentation for SBP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Third-Party CDD Reliance Oversight &amp; Ongoing Monitoring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Ensure that when the bank relies on a third-party financial institution for CDD, it continuously verifies that third party's regulatory standing while retaining ultimate monitoring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Compliance • Legal • Vendor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3 – Reliance on Third Party Financial Institutions for CDD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14 – Counter Measures for High Risk Jurisdictions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Once a reliance arrangement is set up, banks rarely re-verify that the third party remains regulated/supervised and compliant with CDD, record-keeping, and data-security standards; the bank's 'ultimate responsibility' obligation is easy to lose sight of operationally.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Third-party reliance arrangement onboarded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Regulatory Status Agent verifies the third party's license/supervision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Corporate-group check: same-group reliance requires verification of a group-wide AML/CFT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Immediate pull of CDD documents from the third party per Annexure I/II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Ongoing monitoring obligation explicitly assigned to the bank (not delegated to the third party)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Periodic (e.g. quarterly) re-verification of the third party's regulatory 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Jurisdiction check against the Reg 14 high-risk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Exception/breach alert raised if the third party's status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Regulatory Status Verification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Document Pull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Ongoing Monitoring Assignment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Jurisdiction Compliance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Regulator registries (SECP/foreign regulators)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Document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Reliance 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Third-party regulatory 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CDD documents obtained by the third party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Reliance compliance dossier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Periodic re-verification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Breach/exception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Compliance sign-off is required at initial reliance setup and whenever a breach or status-change alert is raised.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 parsing of regulator registry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Rule Engine for periodic re-verification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RAG over Reg 14 jurisdiction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Closes a commonly overlooked compliance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Reduces misunderstanding around regulatory risk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Stronger audit trail for reliance arrangements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High-Risk Jurisdiction Counter-Measures &amp; Cross-Border Exposure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Automatically apply enhanced measures or restrictions on customers, transactions, and correspondent relationships tied to FATF/SBP-designated high-risk jurisdictions.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Compliance • Treasury • Trade Finance •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14 – Counter Measures for High Risk Jurisdictions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9 – Correspondent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11 – Wire Transfer/Fund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2 – Customer Due Diligence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High-risk jurisdiction lists change periodically; banks manually cross-check customer/transaction geography against outdated internal lists, risking non-compliance when a jurisdiction's status changes mid-relationship.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SBP/FATF high-risk jurisdiction list ingested and versioned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Every new customer, transaction, or correspondent relationship is geo-tagged (origin/destination/nationality/registration country)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Jurisdiction Risk Agent flags matches against the current high-risk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Auto-triggers EDD, enhanced monitoring, or transaction restriction per the applicable counter-measure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Existing relationships are re-screened whenever the list is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Exposure dashboard aggregates bank-wide high-risk jurisdiction exposure for BoD/IRAR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Jurisdiction List Sync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Geo-Tagging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Counter-Measure Rule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Exposure Aggregation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FATF/SBP Jurisdiction Feeds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Transaction Monitoring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BI/Dashboard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Customer/transaction geography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Jurisdiction list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Counter-measure actions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Exposure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IRAR input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Compliance review is required for any transaction restriction or rejection triggered by a jurisdiction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Rule Engine for tiered counter-measures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ML model for indirect jurisdiction exposure via correspondent chains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RAG to interpret list updates against internal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Real-time adaptation to jurisdiction list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cross-border compliance breaches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Clear BoD-level exposure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Employee, Director &amp; Agent/Franchise Screening (Fit &amp; Proper + DP/PP)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Automate pre-hire and ongoing screening of employees, directors, sponsors, and (for exchange companies) franchise/payment-booth agents against DP/PP lists and fraud/criminal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HR • Compliance • Legal • Internal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13 §9–10 – Employee &amp; Franchise Due Diligence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15 – Regulation and Supervision (Fit &amp; Proper 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Background screening at hiring is often a one-time HR checklist item. Ongoing re-screening of existing staff, directors, and agents against updated DP/PP lists rarely happens, and Fit &amp; Proper Test documentation for sponsor shareholders and senior executives is scattered across HR and legal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New hire/director/agent onboarding triggers a screening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DP/PP Screening Agent checks the candidate against watchlists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Criminal/fraud history check performed where accessible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Fit &amp; Proper Test criteria evaluated for sponsor shareholders, directors, and senior executives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NADRA identity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Conflict-of-role check to ensure no conflicting duties are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Approval routed to the Board/HR Committee for senior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Ongoing nightly re-screening of the full employee/agent roster against DP/PP list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9.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Disqualification workflow triggered on any positive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Screening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FPT Evaluation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Conflict-of-Interest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Continuous Re-Screening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DP/PP Watchlists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NADRA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Board Governance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Employee/director/agent personal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FPT questionnaires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Watchlist feeds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Screening clearance/rejection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FPT compliance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Disqualification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Board/HR Committee approval is mandatory for senior management, directors, and sponsor shareholders.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Fuzzy-match ML models for name screening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LLM-assisted FPT questionnaire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Rule Engine for conflict-of-role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Continuous insider-risk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reputational/regulatory risk from disqualified 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Audit-ready FPT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Internal Risk Assessment Report (IRAR) Auto-Generation &amp; BoD Governance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Automate the periodic assembly, analysis, and Board-approval cycle of the entity-level Internal Risk Assessment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Compliance • Risk • Internal Audit • Board Secretariat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 – Risk Based Approach to AML/CFT (IRAR)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13 – Internal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IRAR compilation is a largely manual, spreadsheet-and-Word-document exercise pulling data from multiple systems (TMS alerts, STR/CTR volumes, screening hit rates, NRA updates, audit findings), taking compliance teams weeks each cycle and risking a stale risk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Scheduled IRAR cycle triggers data aggregation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Data Aggregation Agent pulls STR/CTR statistics, TFS hits, PEP counts, high-risk jurisdiction exposure, and audit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Risk Synthesis Agent (LLM) drafts the narrative risk assessment across customers, products, channels, geographies, and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Gap Analysis Agent compares current controls against identified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Time-bound action plan auto-drafted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Draft routed to senior management for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Final IRAR and BoD presentation deck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BoD approval workflow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9.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Approved IRAR archived and made available for SBP inspection on 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Data Aggregation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Risk Synthesis/Narrative Agent (LLM)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Gap Analysis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Action Plan Drafting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BoD Deck Generation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Transaction Monitoring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FMU Filing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HRMS (training/screening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Audit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Document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STR/CTR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Screening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Audit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NRA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Prior IRAR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Draft and final IRAR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BoD presentation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Time-bound action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SBP-ready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BoD approval is mandatory (Reg 1 §8); senior management must review the draft before it is submitted to the 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 for narrative risk synthesis and gap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RAG over prior IRARs and regulatory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Data-viz/BI agent for the BoD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Vector search for surfacing relevant historical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IRAR cycle time cut from weeks to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More current, data-driven risk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Stronger BoD oversight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Higher SBP inspection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Regulatory Record-Keeping, Retention &amp; Litigation-Hold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Guarantee 10-year retention of CDD, transaction, and STR/CTR records, enforce litigation holds, and enable instant retrieval for LEA/FMU/SBP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Operations • Legal • Compliance • IT/Records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8 – Record Keeping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Records are stored across physical archives, branch file rooms, and multiple digital systems with inconsistent retention tagging. Responding to an LEA/FMU/SBP inquiry or a court litigation-hold request can take days of manual file-hunting, and records are sometimes prematurely purged.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Every CDD file, transaction record, and STR/CTR filing is auto-tagged with a retention-start date and mandatory 10-year retention rule at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Retention Rule Engine blocks deletion until the retention period lapses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 litigation/court-order event triggers an automatic hold override, extending retention indefinitely until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LEA/FMU/SBP inquiry portal allows semantic search across the archived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Requested reconstruction bundle (transaction nature/date/currency/amount/account) auto-compiled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Delivery of records logged for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Retention Tagging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Litigation Hold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Semantic Search/Retrieval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Reconstruction Bundle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Document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Archival/Microfilm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Legal Case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CDD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Transaction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STR/CTR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Court orders/LEA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Retention-compliant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Litigation hold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Retrieval bundles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Audit log of all inquiries 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Legal sign-off is required to release a litigation hold; the records team reviews all bundles before external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RAG/vector search over archived unstructured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 for auto-compiling reconstruction bundles from structured and unstructured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Rule Engine for retention/hold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Zero risk of premature record destruction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Faster LEA/FMU/SBP response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legal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Lower physical archive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Use Case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AML/CFT/CPF Training Needs Assessment, Delivery &amp; Competency Certification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Automate the Formal Training Need Assessment → tailored training delivery → periodic competency testing → certification tracking cycle for all staff tiers.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Banking Department(s)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HR • Compliance • Learning &amp; Development • Internal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Regulations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Regulation 13 §11–16 –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Problem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Training is delivered as generic annual modules regardless of role-specific ML/TF/PF exposure. Test scores and certification status are tracked in spreadsheets, making it hard to prove role-appropriate, up-to-date training coverage during an SBP inspection.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Automated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1.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Annual Training Need Assessment triggered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2.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Role/Risk Profiling Agent maps each employee tier (BoD/Senior Management/Line Management/Field Staff) to required training depth based on ML/TF/PF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3.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Content Curation Agent pulls current regulatory updates (NRA, FATF, SBP circulars, IRAR emergent risks) into role-tailored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4.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Training delivered via the 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5.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Competency Test Agent generates and grades periodic knowledge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6.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Non-passing staff routed to remedial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7.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Certification status tracked centrally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30" w:lineRule="auto"/>
        <w:rPr/>
      </w:pPr>
      <w:r w:rsidDel="00000000" w:rsidR="00000000" w:rsidRPr="00000000">
        <w:rPr>
          <w:b w:val="1"/>
          <w:bCs w:val="1"/>
          <w:color w:val="0f7a6e"/>
          <w:sz w:val="21"/>
          <w:szCs w:val="21"/>
          <w:rtl w:val="0"/>
        </w:rPr>
        <w:t xml:space="preserve">8.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Compliance dashboard flags overdue/expired certifications ahead of SBP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Agents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Role/Risk Profiling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Content Curation Agent (LLM + 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Test Generation/Grading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Certification Tracking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External Systems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Learning Management System (LMS)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SBP/FMU Circular Feeds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Compliance Dashboard/BI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Employee role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Regulatory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IRAR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Prior test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Role-tailored training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Test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Certification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Inspection-ready coverage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Human Approval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L&amp;D/Compliance must review auto-curated training content before publishing; individual test delivery requires no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AI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LLM to auto-curate training content from regulatory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RAG over regulations and circulars for test question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Analytics to identify knowledge gaps by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b2a4a"/>
          <w:sz w:val="21"/>
          <w:szCs w:val="21"/>
          <w:rtl w:val="0"/>
        </w:rPr>
        <w:t xml:space="preserve">Business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Demonstrably role-appropriate training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Reduced L&amp;D content-creation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Higher staff competency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Stronger SBP inspection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Consolidated Use Case Comparison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 single-glance reference for prioritization discussions with Compliance, Risk, IT, and the Board.</w:t>
      </w:r>
      <w:r w:rsidDel="00000000" w:rsidR="00000000" w:rsidRPr="00000000">
        <w:rPr>
          <w:rtl w:val="0"/>
        </w:rPr>
      </w:r>
    </w:p>
    <w:tbl>
      <w:tblPr>
        <w:tblStyle w:val="Table1"/>
        <w:tblW w:w="12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200"/>
        <w:gridCol w:w="1900"/>
        <w:gridCol w:w="1900"/>
        <w:gridCol w:w="1900"/>
        <w:tblGridChange w:id="0">
          <w:tblGrid>
            <w:gridCol w:w="3600"/>
            <w:gridCol w:w="3200"/>
            <w:gridCol w:w="1900"/>
            <w:gridCol w:w="19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1b2a4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Regulations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Automation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AI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1. AI-Driven Customer Onboarding &amp; CDD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1, Reg 2, Annexure I, Annexure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2. Beneficial Ownership &amp; Ultimate Effective Control (UBO) Discovery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2 §8–11, Annexure I, Section D, Annexure I, Section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3. PEP Lifecycle Monitoring &amp; Enhanced Due Diligence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5, Reg 2 §16–17, Reg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4. Targeted Financial Sanctions (TFS) Real-Time Screening &amp; Freeze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5. Suspicious Transaction Investigation &amp; STR/CTR Auto-Filing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7, Reg 1 §21(e), Reg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6. Dormant &amp; In-Operative Account Lifecycle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2 §24–25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7. NGO/NPO/Charity/Trust Account &amp; Donation-Title Integrity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6, Reg 2, Reg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8. Wire Transfer Originator/Beneficiary Data Completeness &amp; Straight-Through Compliance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11, Reg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9. Correspondent Banking Respondent Due Diligence &amp; Relationship 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9, Reg 14, Reg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10. Third-Party CDD Reliance Oversight &amp; Ongoing Monitoring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3, Reg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11. High-Risk Jurisdiction Counter-Measures &amp; Cross-Border Exposure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14, Reg 9, Reg 11, Reg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12. Employee, Director &amp; Agent/Franchise Screening (Fit &amp; Proper + DP/PP)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13 §9–10, Reg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13. Internal Risk Assessment Report (IRAR) Auto-Generation &amp; BoD Governance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1, Reg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14. Regulatory Record-Keeping, Retention &amp; Litigation-Hold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15. AML/CFT/CPF Training Needs Assessment, Delivery &amp; Competency Certification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7"/>
                <w:szCs w:val="17"/>
                <w:rtl w:val="0"/>
              </w:rPr>
              <w:t xml:space="preserve">Reg 13 §11–16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1"/>
        <w:pBdr>
          <w:bottom w:color="0f7a6e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ROI Ranking — Highest to Lowest Priority for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Ranking reflects a combined view of current manual pain (frequency × effort today), regulatory/reputational downside if left manual, and expected build effort relative to reusable components across use cases (e.g. screening infrastructure built for Use Case 4 accelerates Use Cases 3, 6, 9, and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#1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5: Suspicious Transaction Investigation &amp; STR/CTR Auto-Filing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Highest daily manual burden (case investigation + form-filling); direct cost/time savings and directly reduces missed-STR regulatory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#2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4: Targeted Financial Sanctions (TFS) Real-Time Screening &amp; Freeze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Prevents severe regulatory/reputational failure (missed 48-hr sanctions SLA); high stakes justify investment despite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#3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1: AI-Driven Customer Onboarding &amp; CDD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Highest transaction volume touchpoint in the bank; large cumulative time savings once built, strong customer-experience upside.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#4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3: PEP Lifecycle Monitoring &amp; Enhanced Due Diligence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High regulatory exposure if PEP status changes go undetected; moderate build complexity reusing onboarding screening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#5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8: Wire Transfer Originator/Beneficiary Data Completeness &amp; Straight-Through Compliance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High regulatory and correspondent-relationship risk from incomplete wire data; moderate complexity, reuses existing payment rails.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#6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6: Dormant &amp; In-Operative Account Lifecycle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Low complexity, quick win; largely rule-based and immediately closes a common inspection finding.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#7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13: Internal Risk Assessment Report (IRAR) Auto-Generation &amp; BoD Governance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High visibility to the Board; consolidates data already produced by other use cases (5, 4, 11), so marginal build cost is lower once those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#8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11: High-Risk Jurisdiction Counter-Measures &amp; Cross-Border Exposure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Protects the bank from fast-moving external list changes with moderate implementation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#9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7: NGO/NPO/Charity/Trust Account &amp; Donation-Title Integrity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Addresses a specific but serious TF typology; moderate build effort centered on media-scanning and title-matching.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#10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12: Employee, Director &amp; Agent/Franchise Screening (Fit &amp; Proper + DP/PP)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Reduces insider risk with relatively simple rule/screening logic; steady but lower-frequency payoff.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#11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14: Regulatory Record-Keeping, Retention &amp; Litigation-Hold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Important for inspection readiness and legal risk, but lower day-to-day operational pain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#12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15: AML/CFT/CPF Training Needs Assessment, Delivery &amp; Competency Certification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Improves training quality and audit readiness; benefits accrue slowly over annual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#13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9: Correspondent Banking Respondent Due Diligence &amp; Relationship 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Correspondent relationships are established infrequently, so payoff frequency is lower despite meaningful per-case time savings.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#14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2: Beneficial Ownership &amp; Ultimate Effective Control (UBO) Discovery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High-value for complex corporate customers but affects a smaller share of the portfolio; more specialized build (knowledge graph).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f7a6e"/>
          <w:sz w:val="24"/>
          <w:szCs w:val="24"/>
          <w:rtl w:val="0"/>
        </w:rPr>
        <w:t xml:space="preserve">#15 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Use Case 10: Third-Party CDD Reliance Oversight &amp; Ongoing Monitoring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Narrow scope (only applies where third-party reliance is used) and lowest overall business impact of the fifteen.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