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34A77" w14:textId="77777777" w:rsidR="00063655" w:rsidRDefault="00063655">
      <w:pPr>
        <w:pStyle w:val="NormalWeb"/>
        <w:spacing w:before="0" w:beforeAutospacing="0" w:after="0" w:afterAutospacing="0" w:line="360" w:lineRule="atLeast"/>
        <w:rPr>
          <w:rFonts w:ascii="Arial" w:hAnsi="Arial"/>
          <w:color w:val="1F1F1F"/>
          <w:bdr w:val="none" w:sz="0" w:space="0" w:color="auto" w:frame="1"/>
        </w:rPr>
      </w:pPr>
    </w:p>
    <w:p w14:paraId="62ED82F1" w14:textId="2E66B320" w:rsidR="00063655" w:rsidRPr="00063655" w:rsidRDefault="00063655">
      <w:pPr>
        <w:pStyle w:val="NormalWeb"/>
        <w:spacing w:before="0" w:beforeAutospacing="0" w:after="0" w:afterAutospacing="0" w:line="360" w:lineRule="atLeast"/>
        <w:rPr>
          <w:rFonts w:ascii="Arial" w:hAnsi="Arial"/>
          <w:b/>
          <w:bCs/>
          <w:color w:val="1F1F1F"/>
          <w:bdr w:val="none" w:sz="0" w:space="0" w:color="auto" w:frame="1"/>
        </w:rPr>
      </w:pPr>
      <w:r w:rsidRPr="00063655">
        <w:rPr>
          <w:rFonts w:ascii="Arial" w:hAnsi="Arial"/>
          <w:b/>
          <w:bCs/>
          <w:color w:val="1F1F1F"/>
          <w:bdr w:val="none" w:sz="0" w:space="0" w:color="auto" w:frame="1"/>
        </w:rPr>
        <w:t>Micro credit finance:</w:t>
      </w:r>
    </w:p>
    <w:p w14:paraId="491220CE" w14:textId="77777777" w:rsidR="00063655" w:rsidRDefault="00063655">
      <w:pPr>
        <w:pStyle w:val="NormalWeb"/>
        <w:spacing w:before="0" w:beforeAutospacing="0" w:after="0" w:afterAutospacing="0" w:line="360" w:lineRule="atLeast"/>
        <w:rPr>
          <w:rFonts w:ascii="Arial" w:hAnsi="Arial"/>
          <w:color w:val="1F1F1F"/>
          <w:bdr w:val="none" w:sz="0" w:space="0" w:color="auto" w:frame="1"/>
        </w:rPr>
      </w:pPr>
    </w:p>
    <w:p w14:paraId="451350E2" w14:textId="4CC5531B" w:rsidR="00A6465E" w:rsidRDefault="00A6465E">
      <w:pPr>
        <w:pStyle w:val="NormalWeb"/>
        <w:spacing w:before="0" w:beforeAutospacing="0" w:after="0" w:afterAutospacing="0" w:line="360" w:lineRule="atLeast"/>
        <w:rPr>
          <w:rFonts w:ascii="Arial" w:hAnsi="Arial"/>
          <w:color w:val="1F1F1F"/>
        </w:rPr>
      </w:pPr>
      <w:r>
        <w:rPr>
          <w:rFonts w:ascii="Arial" w:hAnsi="Arial"/>
          <w:color w:val="1F1F1F"/>
          <w:bdr w:val="none" w:sz="0" w:space="0" w:color="auto" w:frame="1"/>
        </w:rPr>
        <w:t xml:space="preserve">Microcredit, also known as </w:t>
      </w:r>
      <w:proofErr w:type="spellStart"/>
      <w:r>
        <w:rPr>
          <w:rFonts w:ascii="Arial" w:hAnsi="Arial"/>
          <w:color w:val="1F1F1F"/>
          <w:bdr w:val="none" w:sz="0" w:space="0" w:color="auto" w:frame="1"/>
        </w:rPr>
        <w:t>microlending</w:t>
      </w:r>
      <w:proofErr w:type="spellEnd"/>
      <w:r>
        <w:rPr>
          <w:rFonts w:ascii="Arial" w:hAnsi="Arial"/>
          <w:color w:val="1F1F1F"/>
          <w:bdr w:val="none" w:sz="0" w:space="0" w:color="auto" w:frame="1"/>
        </w:rPr>
        <w:t xml:space="preserve"> or microloans, is the practice of providing small loans to low-income individuals or groups who lack the collateral or credit history to qualify for traditional bank loans. These loans are typically used to start or expand small businesses, purchase livestock or other assets, or cover unexpected expenses.</w:t>
      </w:r>
    </w:p>
    <w:p w14:paraId="1112D7D4" w14:textId="77777777" w:rsidR="00A6465E" w:rsidRDefault="00A6465E">
      <w:pPr>
        <w:pStyle w:val="NormalWeb"/>
        <w:spacing w:before="0" w:beforeAutospacing="0" w:after="0" w:afterAutospacing="0" w:line="360" w:lineRule="atLeast"/>
        <w:rPr>
          <w:rFonts w:ascii="Arial" w:hAnsi="Arial"/>
          <w:color w:val="1F1F1F"/>
        </w:rPr>
      </w:pPr>
      <w:r>
        <w:rPr>
          <w:rFonts w:ascii="Arial" w:hAnsi="Arial"/>
          <w:color w:val="1F1F1F"/>
          <w:bdr w:val="none" w:sz="0" w:space="0" w:color="auto" w:frame="1"/>
        </w:rPr>
        <w:t>Microcredit has been credited with helping millions of people escape poverty and improve their lives. It is often seen as a way to empower individuals and communities, and to promote economic development in underserved areas.</w:t>
      </w:r>
    </w:p>
    <w:p w14:paraId="1AEE9ECF" w14:textId="77777777" w:rsidR="00A6465E" w:rsidRDefault="00A6465E">
      <w:pPr>
        <w:pStyle w:val="NormalWeb"/>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Key characteristics of microcredit:</w:t>
      </w:r>
    </w:p>
    <w:p w14:paraId="4F4F26EB" w14:textId="77777777" w:rsidR="00A6465E" w:rsidRDefault="00A6465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Small loans:</w:t>
      </w:r>
      <w:r>
        <w:rPr>
          <w:rFonts w:ascii="Arial" w:hAnsi="Arial"/>
          <w:color w:val="1F1F1F"/>
          <w:bdr w:val="none" w:sz="0" w:space="0" w:color="auto" w:frame="1"/>
        </w:rPr>
        <w:t xml:space="preserve"> Microloans typically range from $50 to $25,000, and are often used to fund small businesses or income-generating activities.</w:t>
      </w:r>
    </w:p>
    <w:p w14:paraId="2A94D64C" w14:textId="77777777" w:rsidR="00A6465E" w:rsidRDefault="00A6465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Targeted borrowers:</w:t>
      </w:r>
      <w:r>
        <w:rPr>
          <w:rFonts w:ascii="Arial" w:hAnsi="Arial"/>
          <w:color w:val="1F1F1F"/>
          <w:bdr w:val="none" w:sz="0" w:space="0" w:color="auto" w:frame="1"/>
        </w:rPr>
        <w:t xml:space="preserve"> Microcredit is specifically designed to reach low-income individuals or groups who are typically excluded from traditional banking services.</w:t>
      </w:r>
    </w:p>
    <w:p w14:paraId="2AEDDBAE" w14:textId="77777777" w:rsidR="00A6465E" w:rsidRDefault="00A6465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Flexible repayment terms:</w:t>
      </w:r>
      <w:r>
        <w:rPr>
          <w:rFonts w:ascii="Arial" w:hAnsi="Arial"/>
          <w:color w:val="1F1F1F"/>
          <w:bdr w:val="none" w:sz="0" w:space="0" w:color="auto" w:frame="1"/>
        </w:rPr>
        <w:t xml:space="preserve"> Microloans often have flexible repayment terms to accommodate the needs of borrowers who may have irregular income or limited access to savings.</w:t>
      </w:r>
    </w:p>
    <w:p w14:paraId="0211734A" w14:textId="77777777" w:rsidR="00A6465E" w:rsidRDefault="00A6465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Community-based lending:</w:t>
      </w:r>
      <w:r>
        <w:rPr>
          <w:rFonts w:ascii="Arial" w:hAnsi="Arial"/>
          <w:color w:val="1F1F1F"/>
          <w:bdr w:val="none" w:sz="0" w:space="0" w:color="auto" w:frame="1"/>
        </w:rPr>
        <w:t xml:space="preserve"> Many microcredit institutions use a group lending model, where borrowers form small groups to support each other's loan repayments and provide social collateral.</w:t>
      </w:r>
    </w:p>
    <w:p w14:paraId="72807F86" w14:textId="77777777" w:rsidR="00A6465E" w:rsidRDefault="00A6465E">
      <w:pPr>
        <w:pStyle w:val="NormalWeb"/>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Benefits of microcredit:</w:t>
      </w:r>
    </w:p>
    <w:p w14:paraId="46A926E0" w14:textId="77777777" w:rsidR="00A6465E" w:rsidRDefault="00A6465E">
      <w:pPr>
        <w:pStyle w:val="NormalWeb"/>
        <w:numPr>
          <w:ilvl w:val="0"/>
          <w:numId w:val="2"/>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Promotes economic empowerment:</w:t>
      </w:r>
      <w:r>
        <w:rPr>
          <w:rFonts w:ascii="Arial" w:hAnsi="Arial"/>
          <w:color w:val="1F1F1F"/>
          <w:bdr w:val="none" w:sz="0" w:space="0" w:color="auto" w:frame="1"/>
        </w:rPr>
        <w:t xml:space="preserve"> Microcredit allows low-income individuals to start or expand their own businesses, and to create jobs for themselves and others.</w:t>
      </w:r>
    </w:p>
    <w:p w14:paraId="62453F0F" w14:textId="77777777" w:rsidR="00A6465E" w:rsidRDefault="00A6465E">
      <w:pPr>
        <w:pStyle w:val="NormalWeb"/>
        <w:numPr>
          <w:ilvl w:val="0"/>
          <w:numId w:val="2"/>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Reduces poverty:</w:t>
      </w:r>
      <w:r>
        <w:rPr>
          <w:rFonts w:ascii="Arial" w:hAnsi="Arial"/>
          <w:color w:val="1F1F1F"/>
          <w:bdr w:val="none" w:sz="0" w:space="0" w:color="auto" w:frame="1"/>
        </w:rPr>
        <w:t xml:space="preserve"> Microcredit can help people escape poverty by providing them with the resources they need to increase their income and assets.</w:t>
      </w:r>
    </w:p>
    <w:p w14:paraId="1590FA91" w14:textId="77777777" w:rsidR="00A6465E" w:rsidRDefault="00A6465E">
      <w:pPr>
        <w:pStyle w:val="NormalWeb"/>
        <w:numPr>
          <w:ilvl w:val="0"/>
          <w:numId w:val="2"/>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Improves health and education:</w:t>
      </w:r>
      <w:r>
        <w:rPr>
          <w:rFonts w:ascii="Arial" w:hAnsi="Arial"/>
          <w:color w:val="1F1F1F"/>
          <w:bdr w:val="none" w:sz="0" w:space="0" w:color="auto" w:frame="1"/>
        </w:rPr>
        <w:t xml:space="preserve"> Microcredit can improve families' access to healthcare and education by providing them with the financial means to pay for these essential services.</w:t>
      </w:r>
    </w:p>
    <w:p w14:paraId="75E95787" w14:textId="77777777" w:rsidR="00A6465E" w:rsidRDefault="00A6465E">
      <w:pPr>
        <w:pStyle w:val="NormalWeb"/>
        <w:numPr>
          <w:ilvl w:val="0"/>
          <w:numId w:val="2"/>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Strengthens communities:</w:t>
      </w:r>
      <w:r>
        <w:rPr>
          <w:rFonts w:ascii="Arial" w:hAnsi="Arial"/>
          <w:color w:val="1F1F1F"/>
          <w:bdr w:val="none" w:sz="0" w:space="0" w:color="auto" w:frame="1"/>
        </w:rPr>
        <w:t xml:space="preserve"> Microcredit can strengthen communities by promoting entrepreneurship, financial literacy, and social cohesion.</w:t>
      </w:r>
    </w:p>
    <w:p w14:paraId="13CFC17E" w14:textId="77777777" w:rsidR="00A6465E" w:rsidRDefault="00A6465E">
      <w:pPr>
        <w:pStyle w:val="NormalWeb"/>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Examples of microcredit institutions:</w:t>
      </w:r>
    </w:p>
    <w:p w14:paraId="243EC462" w14:textId="77777777" w:rsidR="00A6465E" w:rsidRDefault="00A6465E">
      <w:pPr>
        <w:pStyle w:val="NormalWeb"/>
        <w:numPr>
          <w:ilvl w:val="0"/>
          <w:numId w:val="3"/>
        </w:numPr>
        <w:spacing w:before="0" w:beforeAutospacing="0" w:after="0" w:afterAutospacing="0" w:line="360" w:lineRule="atLeast"/>
        <w:rPr>
          <w:rFonts w:ascii="Arial" w:hAnsi="Arial"/>
          <w:color w:val="1F1F1F"/>
        </w:rPr>
      </w:pPr>
      <w:proofErr w:type="spellStart"/>
      <w:r>
        <w:rPr>
          <w:rStyle w:val="Strong"/>
          <w:rFonts w:ascii="Arial" w:hAnsi="Arial"/>
          <w:b w:val="0"/>
          <w:bCs w:val="0"/>
          <w:color w:val="1F1F1F"/>
          <w:bdr w:val="none" w:sz="0" w:space="0" w:color="auto" w:frame="1"/>
        </w:rPr>
        <w:t>Grameen</w:t>
      </w:r>
      <w:proofErr w:type="spellEnd"/>
      <w:r>
        <w:rPr>
          <w:rStyle w:val="Strong"/>
          <w:rFonts w:ascii="Arial" w:hAnsi="Arial"/>
          <w:b w:val="0"/>
          <w:bCs w:val="0"/>
          <w:color w:val="1F1F1F"/>
          <w:bdr w:val="none" w:sz="0" w:space="0" w:color="auto" w:frame="1"/>
        </w:rPr>
        <w:t xml:space="preserve"> Bank:</w:t>
      </w:r>
      <w:r>
        <w:rPr>
          <w:rFonts w:ascii="Arial" w:hAnsi="Arial"/>
          <w:color w:val="1F1F1F"/>
          <w:bdr w:val="none" w:sz="0" w:space="0" w:color="auto" w:frame="1"/>
        </w:rPr>
        <w:t xml:space="preserve"> Founded in 1976 by Muhammad </w:t>
      </w:r>
      <w:proofErr w:type="spellStart"/>
      <w:r>
        <w:rPr>
          <w:rFonts w:ascii="Arial" w:hAnsi="Arial"/>
          <w:color w:val="1F1F1F"/>
          <w:bdr w:val="none" w:sz="0" w:space="0" w:color="auto" w:frame="1"/>
        </w:rPr>
        <w:t>Yunus</w:t>
      </w:r>
      <w:proofErr w:type="spellEnd"/>
      <w:r>
        <w:rPr>
          <w:rFonts w:ascii="Arial" w:hAnsi="Arial"/>
          <w:color w:val="1F1F1F"/>
          <w:bdr w:val="none" w:sz="0" w:space="0" w:color="auto" w:frame="1"/>
        </w:rPr>
        <w:t xml:space="preserve">, </w:t>
      </w:r>
      <w:proofErr w:type="spellStart"/>
      <w:r>
        <w:rPr>
          <w:rFonts w:ascii="Arial" w:hAnsi="Arial"/>
          <w:color w:val="1F1F1F"/>
          <w:bdr w:val="none" w:sz="0" w:space="0" w:color="auto" w:frame="1"/>
        </w:rPr>
        <w:t>Grameen</w:t>
      </w:r>
      <w:proofErr w:type="spellEnd"/>
      <w:r>
        <w:rPr>
          <w:rFonts w:ascii="Arial" w:hAnsi="Arial"/>
          <w:color w:val="1F1F1F"/>
          <w:bdr w:val="none" w:sz="0" w:space="0" w:color="auto" w:frame="1"/>
        </w:rPr>
        <w:t xml:space="preserve"> Bank is the first and most well-known microcredit institution. It has provided over 100 million loans to millions of people in Bangladesh and around the world.</w:t>
      </w:r>
    </w:p>
    <w:p w14:paraId="1700B3A1" w14:textId="77777777" w:rsidR="00A6465E" w:rsidRDefault="00A6465E">
      <w:pPr>
        <w:pStyle w:val="NormalWeb"/>
        <w:numPr>
          <w:ilvl w:val="0"/>
          <w:numId w:val="3"/>
        </w:numPr>
        <w:spacing w:before="0" w:beforeAutospacing="0" w:after="0" w:afterAutospacing="0" w:line="360" w:lineRule="atLeast"/>
        <w:rPr>
          <w:rFonts w:ascii="Arial" w:hAnsi="Arial"/>
          <w:color w:val="1F1F1F"/>
        </w:rPr>
      </w:pPr>
      <w:proofErr w:type="spellStart"/>
      <w:r>
        <w:rPr>
          <w:rStyle w:val="Strong"/>
          <w:rFonts w:ascii="Arial" w:hAnsi="Arial"/>
          <w:b w:val="0"/>
          <w:bCs w:val="0"/>
          <w:color w:val="1F1F1F"/>
          <w:bdr w:val="none" w:sz="0" w:space="0" w:color="auto" w:frame="1"/>
        </w:rPr>
        <w:t>Accion</w:t>
      </w:r>
      <w:proofErr w:type="spellEnd"/>
      <w:r>
        <w:rPr>
          <w:rStyle w:val="Strong"/>
          <w:rFonts w:ascii="Arial" w:hAnsi="Arial"/>
          <w:b w:val="0"/>
          <w:bCs w:val="0"/>
          <w:color w:val="1F1F1F"/>
          <w:bdr w:val="none" w:sz="0" w:space="0" w:color="auto" w:frame="1"/>
        </w:rPr>
        <w:t>:</w:t>
      </w:r>
      <w:r>
        <w:rPr>
          <w:rFonts w:ascii="Arial" w:hAnsi="Arial"/>
          <w:color w:val="1F1F1F"/>
          <w:bdr w:val="none" w:sz="0" w:space="0" w:color="auto" w:frame="1"/>
        </w:rPr>
        <w:t xml:space="preserve"> </w:t>
      </w:r>
      <w:proofErr w:type="spellStart"/>
      <w:r>
        <w:rPr>
          <w:rFonts w:ascii="Arial" w:hAnsi="Arial"/>
          <w:color w:val="1F1F1F"/>
          <w:bdr w:val="none" w:sz="0" w:space="0" w:color="auto" w:frame="1"/>
        </w:rPr>
        <w:t>Accion</w:t>
      </w:r>
      <w:proofErr w:type="spellEnd"/>
      <w:r>
        <w:rPr>
          <w:rFonts w:ascii="Arial" w:hAnsi="Arial"/>
          <w:color w:val="1F1F1F"/>
          <w:bdr w:val="none" w:sz="0" w:space="0" w:color="auto" w:frame="1"/>
        </w:rPr>
        <w:t xml:space="preserve"> is a non-profit organization that provides microloans and other financial services to low-income individuals and communities in the United States and around the world.</w:t>
      </w:r>
    </w:p>
    <w:p w14:paraId="10F7DAAB" w14:textId="77777777" w:rsidR="00A6465E" w:rsidRDefault="00A6465E">
      <w:pPr>
        <w:pStyle w:val="NormalWeb"/>
        <w:numPr>
          <w:ilvl w:val="0"/>
          <w:numId w:val="3"/>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Kiva:</w:t>
      </w:r>
      <w:r>
        <w:rPr>
          <w:rFonts w:ascii="Arial" w:hAnsi="Arial"/>
          <w:color w:val="1F1F1F"/>
          <w:bdr w:val="none" w:sz="0" w:space="0" w:color="auto" w:frame="1"/>
        </w:rPr>
        <w:t xml:space="preserve"> Kiva is a peer-to-peer lending platform that allows individuals to lend money to borrowers in developing countries.</w:t>
      </w:r>
    </w:p>
    <w:p w14:paraId="0F8C87EC" w14:textId="77777777" w:rsidR="00A6465E" w:rsidRDefault="00A6465E">
      <w:pPr>
        <w:pStyle w:val="NormalWeb"/>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Criticisms of microcredit:</w:t>
      </w:r>
    </w:p>
    <w:p w14:paraId="1D472C3F" w14:textId="77777777" w:rsidR="00A6465E" w:rsidRDefault="00A6465E">
      <w:pPr>
        <w:pStyle w:val="NormalWeb"/>
        <w:spacing w:before="0" w:beforeAutospacing="0" w:after="0" w:afterAutospacing="0" w:line="360" w:lineRule="atLeast"/>
        <w:rPr>
          <w:rFonts w:ascii="Arial" w:hAnsi="Arial"/>
          <w:color w:val="1F1F1F"/>
        </w:rPr>
      </w:pPr>
      <w:r>
        <w:rPr>
          <w:rStyle w:val="animating"/>
          <w:rFonts w:ascii="Arial" w:hAnsi="Arial"/>
          <w:color w:val="1F1F1F"/>
          <w:bdr w:val="none" w:sz="0" w:space="0" w:color="auto" w:frame="1"/>
        </w:rPr>
        <w:t>Despite its many benefits, microcredit has also been criticized for some of its practices. Some critics argue that microloans can trap borrowers in a cycle of debt, and that high interest rates can be predatory. Others argue that microcredit has not been as effective in reducing poverty as some proponents claim.</w:t>
      </w:r>
    </w:p>
    <w:p w14:paraId="4E79399D" w14:textId="77777777" w:rsidR="00A6465E" w:rsidRDefault="00A6465E">
      <w:pPr>
        <w:pStyle w:val="NormalWeb"/>
        <w:spacing w:before="0" w:beforeAutospacing="0" w:after="0" w:afterAutospacing="0" w:line="360" w:lineRule="atLeast"/>
        <w:rPr>
          <w:rFonts w:ascii="Arial" w:hAnsi="Arial"/>
          <w:color w:val="1F1F1F"/>
        </w:rPr>
      </w:pPr>
      <w:r>
        <w:rPr>
          <w:rStyle w:val="animating"/>
          <w:rFonts w:ascii="Arial" w:hAnsi="Arial"/>
          <w:color w:val="1F1F1F"/>
          <w:bdr w:val="none" w:sz="0" w:space="0" w:color="auto" w:frame="1"/>
        </w:rPr>
        <w:t>Despite these criticisms, microcredit remains a widely used and debated tool for addressing poverty and promoting economic development. More research is needed to fully understand the impact of microcredit, and to ensure that it is used in a responsible and effective way.</w:t>
      </w:r>
    </w:p>
    <w:p w14:paraId="1BA415E0" w14:textId="77777777" w:rsidR="00A6465E" w:rsidRDefault="00A6465E">
      <w:pPr>
        <w:pStyle w:val="NormalWeb"/>
        <w:spacing w:before="0" w:beforeAutospacing="0" w:after="0" w:afterAutospacing="0" w:line="360" w:lineRule="atLeast"/>
        <w:rPr>
          <w:rFonts w:ascii="Arial" w:hAnsi="Arial"/>
          <w:color w:val="1F1F1F"/>
        </w:rPr>
      </w:pPr>
      <w:r>
        <w:rPr>
          <w:rStyle w:val="animating"/>
          <w:rFonts w:ascii="Arial" w:hAnsi="Arial"/>
          <w:color w:val="1F1F1F"/>
          <w:bdr w:val="none" w:sz="0" w:space="0" w:color="auto" w:frame="1"/>
        </w:rPr>
        <w:t>In conclusion, microcredit is a powerful tool that can be used to empower low-income individuals and communities. However, it is important to use microcredit responsibly and to address any potential risks and challenges. With careful implementation, microcredit can play a significant role in alleviating poverty and promoting sustainable development.</w:t>
      </w:r>
    </w:p>
    <w:p w14:paraId="00E8040D" w14:textId="77777777" w:rsidR="00A6465E" w:rsidRDefault="00A6465E"/>
    <w:sectPr w:rsidR="00A6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E57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47B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C2C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288081">
    <w:abstractNumId w:val="2"/>
  </w:num>
  <w:num w:numId="2" w16cid:durableId="2101289195">
    <w:abstractNumId w:val="1"/>
  </w:num>
  <w:num w:numId="3" w16cid:durableId="580023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5E"/>
    <w:rsid w:val="00063655"/>
    <w:rsid w:val="00333D8C"/>
    <w:rsid w:val="00A64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463675"/>
  <w15:chartTrackingRefBased/>
  <w15:docId w15:val="{BDB78B91-5F95-5A45-8F48-FEDB62A6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465E"/>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A6465E"/>
    <w:rPr>
      <w:b/>
      <w:bCs/>
    </w:rPr>
  </w:style>
  <w:style w:type="character" w:customStyle="1" w:styleId="animating">
    <w:name w:val="animating"/>
    <w:basedOn w:val="DefaultParagraphFont"/>
    <w:rsid w:val="00A64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DARAKHSHAN SAJID ALI</dc:creator>
  <cp:keywords/>
  <dc:description/>
  <cp:lastModifiedBy>DARAKHSHAN SAJID ALI</cp:lastModifiedBy>
  <cp:revision>2</cp:revision>
  <dcterms:created xsi:type="dcterms:W3CDTF">2023-11-09T05:47:00Z</dcterms:created>
  <dcterms:modified xsi:type="dcterms:W3CDTF">2023-11-09T05:47:00Z</dcterms:modified>
</cp:coreProperties>
</file>