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Implementation Strategy</w:t>
      </w:r>
    </w:p>
    <w:p>
      <w:r>
        <w:t>Project: Re-implementing "Towards High-Resolution Alignment and Super-Resolution of Multi-Sensor Satellite Imagery" (Shin et al., 2025).</w:t>
      </w:r>
    </w:p>
    <w:p>
      <w:r>
        <w:t>This document outlines the structured path to replicating the paper results within Kaggle's resource constraints.</w:t>
      </w:r>
    </w:p>
    <w:p>
      <w:pPr>
        <w:pStyle w:val="Heading1"/>
      </w:pPr>
      <w:r>
        <w:t>1. Current Progress: Stage 1 (SwinIR)</w:t>
      </w:r>
    </w:p>
    <w:p>
      <w:r>
        <w:rPr>
          <w:b/>
        </w:rPr>
        <w:t xml:space="preserve">Status: </w:t>
      </w:r>
      <w:r>
        <w:t>Training loop active.</w:t>
      </w:r>
    </w:p>
    <w:p>
      <w:r>
        <w:t>Currently, you are training the SwinIR model for 4x upscaling. This model provides the structural foundation for the final high-res output.</w:t>
      </w:r>
    </w:p>
    <w:p>
      <w:pPr>
        <w:pStyle w:val="Heading1"/>
      </w:pPr>
      <w:r>
        <w:t>2. Immediate Next Steps</w:t>
      </w:r>
    </w:p>
    <w:p>
      <w:pPr>
        <w:pStyle w:val="ListBullet"/>
      </w:pPr>
      <w:r>
        <w:t>Once the current SwinIR training finishes, proceed with the following:</w:t>
      </w:r>
    </w:p>
    <w:p>
      <w:pPr>
        <w:pStyle w:val="ListBullet"/>
      </w:pPr>
      <w:r>
        <w:t>Export the SwinIR weights (.pth) to a Kaggle Dataset for persistence.</w:t>
      </w:r>
    </w:p>
    <w:p>
      <w:pPr>
        <w:pStyle w:val="ListBullet"/>
      </w:pPr>
      <w:r>
        <w:t>Implement Spectral Alignment: Write functions for Histogram Matching (HM) and Feature Distribution Matching (FDM).</w:t>
      </w:r>
    </w:p>
    <w:p>
      <w:pPr>
        <w:pStyle w:val="ListBullet"/>
      </w:pPr>
      <w:r>
        <w:t>Apply FDM/HM to your SwinIR outputs to bridge the spectral gap between Sentinel-2 and the HR target.</w:t>
      </w:r>
    </w:p>
    <w:p>
      <w:pPr>
        <w:pStyle w:val="Heading2"/>
      </w:pPr>
      <w:r>
        <w:t>3. The Alignment Phase (HM &amp; FDM)</w:t>
      </w:r>
    </w:p>
    <w:p>
      <w:r>
        <w:t>The paper notes that SwinIR alone is not enough because satellite sensors have different spectral responses. Alignment is the key "secret sauce" of the paper.</w:t>
      </w:r>
    </w:p>
    <w:p>
      <w:pPr>
        <w:pStyle w:val="IntenseQuote"/>
      </w:pPr>
      <w:r>
        <w:t>FDM Strategy: Implement the Xiao &amp; Ma method to match the mean and covariance of the image features. This makes the "Low Res" input look more like the "High Res" target in terms of color and lighting.</w:t>
      </w:r>
    </w:p>
    <w:p>
      <w:pPr>
        <w:pStyle w:val="Heading1"/>
      </w:pPr>
      <w:r>
        <w:t>4. Phase 3: SR3 Diffusion Model</w:t>
      </w:r>
    </w:p>
    <w:p>
      <w:r>
        <w:t>The most computationally expensive part. SR3 will refine the aligned SwinIR output.</w:t>
      </w:r>
    </w:p>
    <w:p>
      <w:pPr>
        <w:pStyle w:val="Heading2"/>
      </w:pPr>
      <w:r>
        <w:t>The "Kaggle Marathon" Strategy:</w:t>
      </w:r>
    </w:p>
    <w:p>
      <w:pPr>
        <w:pStyle w:val="ListBullet"/>
      </w:pPr>
      <w:r>
        <w:t>Checkpointing: Save model weights every 5,000 iterations.</w:t>
      </w:r>
    </w:p>
    <w:p>
      <w:pPr>
        <w:pStyle w:val="ListBullet"/>
      </w:pPr>
      <w:r>
        <w:t>Resume: After the 12-hour Kaggle timeout, start a new session, load the last checkpoint, and continue.</w:t>
      </w:r>
    </w:p>
    <w:p>
      <w:pPr>
        <w:pStyle w:val="ListBullet"/>
      </w:pPr>
      <w:r>
        <w:t>Goal: Reach 300,000 iterations to match the paper's convergence.</w:t>
      </w:r>
    </w:p>
    <w:p>
      <w:pPr>
        <w:pStyle w:val="Heading1"/>
      </w:pPr>
      <w:r>
        <w:t>5. Phase 4: Final Evaluation &amp; Metrics</w:t>
      </w:r>
    </w:p>
    <w:p>
      <w:r>
        <w:t>To recreate the tables in the paper, you need to calculate three key metrics on your test set (39 images):</w:t>
      </w:r>
    </w:p>
    <w:p>
      <w:pPr>
        <w:pStyle w:val="ListBullet"/>
      </w:pPr>
      <w:r>
        <w:t>PSNR: Peak Signal-to-Noise Ratio (measures pixel-level accuracy).</w:t>
      </w:r>
    </w:p>
    <w:p>
      <w:pPr>
        <w:pStyle w:val="ListBullet"/>
      </w:pPr>
      <w:r>
        <w:t>SSIM: Structural Similarity Index (measures structural preservation).</w:t>
      </w:r>
    </w:p>
    <w:p>
      <w:pPr>
        <w:pStyle w:val="ListBullet"/>
      </w:pPr>
      <w:r>
        <w:t>LPIPS: Learned Perceptual Image Patch Similarity (measures how "real" the image looks to human perception).</w:t>
      </w:r>
    </w:p>
    <w:p>
      <w:pPr>
        <w:pStyle w:val="Heading2"/>
      </w:pPr>
      <w:r>
        <w:t>💡 Pro-Tip for Kaggle</w:t>
      </w:r>
    </w:p>
    <w:p>
      <w:r>
        <w:t>Save your processed images as a "Kaggle Dataset" at each stage. This prevents you from having to re-run preprocessing or SwinIR training if your session dies.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