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86A6" w14:textId="216B66D5" w:rsidR="00FD4D9C" w:rsidRPr="00FD4D9C" w:rsidRDefault="00FD4D9C" w:rsidP="00FD4D9C">
      <w:pPr>
        <w:spacing w:after="800" w:line="360" w:lineRule="auto"/>
        <w:jc w:val="center"/>
        <w:rPr>
          <w:rFonts w:ascii="Times New Roman" w:hAnsi="Times New Roman" w:cs="Times New Roman"/>
          <w:b/>
          <w:bCs/>
          <w:color w:val="000000" w:themeColor="text1"/>
          <w:sz w:val="24"/>
          <w:szCs w:val="24"/>
        </w:rPr>
      </w:pPr>
      <w:r w:rsidRPr="00FD4D9C">
        <w:rPr>
          <w:rFonts w:ascii="Times New Roman" w:hAnsi="Times New Roman" w:cs="Times New Roman"/>
          <w:b/>
          <w:bCs/>
          <w:color w:val="000000" w:themeColor="text1"/>
          <w:sz w:val="24"/>
          <w:szCs w:val="24"/>
        </w:rPr>
        <w:t>22OAD108 – PRINCIPLES OF GENAI</w:t>
      </w:r>
      <w:r>
        <w:rPr>
          <w:rFonts w:ascii="Times New Roman" w:hAnsi="Times New Roman" w:cs="Times New Roman"/>
          <w:b/>
          <w:bCs/>
          <w:color w:val="000000" w:themeColor="text1"/>
          <w:sz w:val="24"/>
          <w:szCs w:val="24"/>
        </w:rPr>
        <w:t xml:space="preserve"> ASSIGNMENT</w:t>
      </w:r>
    </w:p>
    <w:p w14:paraId="40C57023" w14:textId="77777777" w:rsidR="00047A56" w:rsidRDefault="00047A56" w:rsidP="00B21962">
      <w:pPr>
        <w:spacing w:after="1200" w:line="360" w:lineRule="auto"/>
        <w:rPr>
          <w:rFonts w:ascii="Times New Roman" w:hAnsi="Times New Roman" w:cs="Times New Roman"/>
          <w:color w:val="000000" w:themeColor="text1"/>
          <w:sz w:val="24"/>
          <w:szCs w:val="24"/>
        </w:rPr>
      </w:pPr>
    </w:p>
    <w:p w14:paraId="22BFBF16" w14:textId="77777777" w:rsidR="00FD4D9C" w:rsidRPr="00B21962" w:rsidRDefault="00FD4D9C" w:rsidP="00B21962">
      <w:pPr>
        <w:spacing w:after="1200" w:line="360" w:lineRule="auto"/>
        <w:rPr>
          <w:rFonts w:ascii="Times New Roman" w:hAnsi="Times New Roman" w:cs="Times New Roman"/>
          <w:color w:val="000000" w:themeColor="text1"/>
          <w:sz w:val="24"/>
          <w:szCs w:val="24"/>
        </w:rPr>
      </w:pPr>
    </w:p>
    <w:p w14:paraId="716BC913" w14:textId="77777777" w:rsidR="00047A56" w:rsidRPr="00B21962" w:rsidRDefault="00292090" w:rsidP="00B21962">
      <w:pPr>
        <w:spacing w:before="400" w:after="100" w:line="360" w:lineRule="auto"/>
        <w:jc w:val="center"/>
        <w:rPr>
          <w:rFonts w:ascii="Times New Roman" w:hAnsi="Times New Roman" w:cs="Times New Roman"/>
          <w:color w:val="000000" w:themeColor="text1"/>
          <w:sz w:val="24"/>
          <w:szCs w:val="24"/>
        </w:rPr>
      </w:pPr>
      <w:r w:rsidRPr="00B21962">
        <w:rPr>
          <w:rFonts w:ascii="Times New Roman" w:hAnsi="Times New Roman" w:cs="Times New Roman"/>
          <w:b/>
          <w:bCs/>
          <w:color w:val="000000" w:themeColor="text1"/>
          <w:sz w:val="24"/>
          <w:szCs w:val="24"/>
        </w:rPr>
        <w:t>AI-BASED MEDICAL TRAINING SIMULATOR</w:t>
      </w:r>
    </w:p>
    <w:p w14:paraId="0221679D" w14:textId="02F008F3" w:rsidR="00FD4D9C" w:rsidRDefault="00292090" w:rsidP="00FD4D9C">
      <w:pPr>
        <w:spacing w:after="800" w:line="360" w:lineRule="auto"/>
        <w:jc w:val="center"/>
        <w:rPr>
          <w:rFonts w:ascii="Times New Roman" w:hAnsi="Times New Roman" w:cs="Times New Roman"/>
          <w:i/>
          <w:iCs/>
          <w:color w:val="000000" w:themeColor="text1"/>
          <w:sz w:val="24"/>
          <w:szCs w:val="24"/>
        </w:rPr>
      </w:pPr>
      <w:r w:rsidRPr="00B21962">
        <w:rPr>
          <w:rFonts w:ascii="Times New Roman" w:hAnsi="Times New Roman" w:cs="Times New Roman"/>
          <w:i/>
          <w:iCs/>
          <w:color w:val="000000" w:themeColor="text1"/>
          <w:sz w:val="24"/>
          <w:szCs w:val="24"/>
        </w:rPr>
        <w:t>A Generative AI-Powered Interactive Patient Simulation System for Clinical Diagnosis and Treatment Training</w:t>
      </w:r>
    </w:p>
    <w:p w14:paraId="43544749" w14:textId="6140C9E7" w:rsidR="00FD4D9C" w:rsidRDefault="00BC4E7D" w:rsidP="00BC4E7D">
      <w:pPr>
        <w:tabs>
          <w:tab w:val="left" w:pos="696"/>
        </w:tabs>
        <w:spacing w:after="800" w:line="360" w:lineRule="auto"/>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ab/>
      </w:r>
    </w:p>
    <w:p w14:paraId="634E3CBE" w14:textId="77777777" w:rsidR="002E3CE7" w:rsidRDefault="002E3CE7" w:rsidP="00FD4D9C">
      <w:pPr>
        <w:spacing w:after="800" w:line="360" w:lineRule="auto"/>
        <w:jc w:val="center"/>
        <w:rPr>
          <w:rFonts w:ascii="Times New Roman" w:hAnsi="Times New Roman" w:cs="Times New Roman"/>
          <w:i/>
          <w:iCs/>
          <w:color w:val="000000" w:themeColor="text1"/>
          <w:sz w:val="24"/>
          <w:szCs w:val="24"/>
        </w:rPr>
      </w:pPr>
    </w:p>
    <w:p w14:paraId="0B5FC46E" w14:textId="77777777" w:rsidR="00FD4D9C" w:rsidRPr="00FD4D9C" w:rsidRDefault="00FD4D9C" w:rsidP="00FD4D9C">
      <w:pPr>
        <w:spacing w:after="800" w:line="360" w:lineRule="auto"/>
        <w:jc w:val="center"/>
        <w:rPr>
          <w:rFonts w:ascii="Times New Roman" w:hAnsi="Times New Roman" w:cs="Times New Roman"/>
          <w:i/>
          <w:iCs/>
          <w:color w:val="000000" w:themeColor="text1"/>
          <w:sz w:val="24"/>
          <w:szCs w:val="24"/>
        </w:rPr>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800"/>
      </w:tblGrid>
      <w:tr w:rsidR="00047A56" w:rsidRPr="00B21962" w14:paraId="62090D03" w14:textId="77777777">
        <w:trPr>
          <w:jc w:val="center"/>
        </w:trPr>
        <w:tc>
          <w:tcPr>
            <w:tcW w:w="3200" w:type="dxa"/>
            <w:shd w:val="clear" w:color="auto" w:fill="F2F2F2"/>
            <w:tcMar>
              <w:top w:w="100" w:type="dxa"/>
              <w:left w:w="120" w:type="dxa"/>
              <w:bottom w:w="100" w:type="dxa"/>
              <w:right w:w="120" w:type="dxa"/>
            </w:tcMar>
          </w:tcPr>
          <w:p w14:paraId="4E1A27AA"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b/>
                <w:bCs/>
                <w:color w:val="000000" w:themeColor="text1"/>
                <w:sz w:val="24"/>
                <w:szCs w:val="24"/>
              </w:rPr>
              <w:t>Student Name</w:t>
            </w:r>
          </w:p>
        </w:tc>
        <w:tc>
          <w:tcPr>
            <w:tcW w:w="3800" w:type="dxa"/>
            <w:tcMar>
              <w:top w:w="100" w:type="dxa"/>
              <w:left w:w="120" w:type="dxa"/>
              <w:bottom w:w="100" w:type="dxa"/>
              <w:right w:w="120" w:type="dxa"/>
            </w:tcMar>
          </w:tcPr>
          <w:p w14:paraId="5C707A1A"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Syed Abuthahir. M</w:t>
            </w:r>
          </w:p>
        </w:tc>
      </w:tr>
      <w:tr w:rsidR="00047A56" w:rsidRPr="00B21962" w14:paraId="4508BE78" w14:textId="77777777">
        <w:trPr>
          <w:jc w:val="center"/>
        </w:trPr>
        <w:tc>
          <w:tcPr>
            <w:tcW w:w="3200" w:type="dxa"/>
            <w:shd w:val="clear" w:color="auto" w:fill="F2F2F2"/>
            <w:tcMar>
              <w:top w:w="100" w:type="dxa"/>
              <w:left w:w="120" w:type="dxa"/>
              <w:bottom w:w="100" w:type="dxa"/>
              <w:right w:w="120" w:type="dxa"/>
            </w:tcMar>
          </w:tcPr>
          <w:p w14:paraId="10451691"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b/>
                <w:bCs/>
                <w:color w:val="000000" w:themeColor="text1"/>
                <w:sz w:val="24"/>
                <w:szCs w:val="24"/>
              </w:rPr>
              <w:t>Register Number</w:t>
            </w:r>
          </w:p>
        </w:tc>
        <w:tc>
          <w:tcPr>
            <w:tcW w:w="3800" w:type="dxa"/>
            <w:tcMar>
              <w:top w:w="100" w:type="dxa"/>
              <w:left w:w="120" w:type="dxa"/>
              <w:bottom w:w="100" w:type="dxa"/>
              <w:right w:w="120" w:type="dxa"/>
            </w:tcMar>
          </w:tcPr>
          <w:p w14:paraId="457F706C"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710724121059</w:t>
            </w:r>
          </w:p>
        </w:tc>
      </w:tr>
      <w:tr w:rsidR="00047A56" w:rsidRPr="00B21962" w14:paraId="5C0F3FA5" w14:textId="77777777">
        <w:trPr>
          <w:jc w:val="center"/>
        </w:trPr>
        <w:tc>
          <w:tcPr>
            <w:tcW w:w="3200" w:type="dxa"/>
            <w:shd w:val="clear" w:color="auto" w:fill="F2F2F2"/>
            <w:tcMar>
              <w:top w:w="100" w:type="dxa"/>
              <w:left w:w="120" w:type="dxa"/>
              <w:bottom w:w="100" w:type="dxa"/>
              <w:right w:w="120" w:type="dxa"/>
            </w:tcMar>
          </w:tcPr>
          <w:p w14:paraId="7B7FD642"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b/>
                <w:bCs/>
                <w:color w:val="000000" w:themeColor="text1"/>
                <w:sz w:val="24"/>
                <w:szCs w:val="24"/>
              </w:rPr>
              <w:t>Class</w:t>
            </w:r>
          </w:p>
        </w:tc>
        <w:tc>
          <w:tcPr>
            <w:tcW w:w="3800" w:type="dxa"/>
            <w:tcMar>
              <w:top w:w="100" w:type="dxa"/>
              <w:left w:w="120" w:type="dxa"/>
              <w:bottom w:w="100" w:type="dxa"/>
              <w:right w:w="120" w:type="dxa"/>
            </w:tcMar>
          </w:tcPr>
          <w:p w14:paraId="724BABEB"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BME - III</w:t>
            </w:r>
          </w:p>
        </w:tc>
      </w:tr>
    </w:tbl>
    <w:p w14:paraId="50097EB9" w14:textId="77777777" w:rsidR="00047A56" w:rsidRPr="00B21962" w:rsidRDefault="00047A56" w:rsidP="00B21962">
      <w:pPr>
        <w:spacing w:after="2000" w:line="360" w:lineRule="auto"/>
        <w:rPr>
          <w:rFonts w:ascii="Times New Roman" w:hAnsi="Times New Roman" w:cs="Times New Roman"/>
          <w:color w:val="000000" w:themeColor="text1"/>
          <w:sz w:val="24"/>
          <w:szCs w:val="24"/>
        </w:rPr>
      </w:pPr>
    </w:p>
    <w:p w14:paraId="174F5A9F" w14:textId="77777777" w:rsidR="00047A56" w:rsidRPr="00B21962" w:rsidRDefault="00047A56" w:rsidP="00B21962">
      <w:pPr>
        <w:spacing w:line="360" w:lineRule="auto"/>
        <w:rPr>
          <w:rFonts w:ascii="Times New Roman" w:hAnsi="Times New Roman" w:cs="Times New Roman"/>
          <w:color w:val="000000" w:themeColor="text1"/>
          <w:sz w:val="24"/>
          <w:szCs w:val="24"/>
        </w:rPr>
        <w:sectPr w:rsidR="00047A56" w:rsidRPr="00B21962" w:rsidSect="001D25DD">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p>
    <w:p w14:paraId="5A545050" w14:textId="77777777" w:rsidR="00047A56" w:rsidRPr="00B21962" w:rsidRDefault="00292090" w:rsidP="00B21962">
      <w:pPr>
        <w:pStyle w:val="Heading1"/>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lastRenderedPageBreak/>
        <w:t>1. Problem Statement</w:t>
      </w:r>
    </w:p>
    <w:p w14:paraId="6F9A02FF" w14:textId="77777777" w:rsidR="00047A56" w:rsidRPr="00B21962" w:rsidRDefault="00292090" w:rsidP="00B21962">
      <w:pPr>
        <w:spacing w:after="160" w:line="360" w:lineRule="auto"/>
        <w:jc w:val="both"/>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Medical students need realistic clinical practice. This project proposes a Generative AI-powered simulator that creates interactive patient scenarios for diagnosis and treatment training, allowing learners to practise history-taking, clinical reasoning, and decision-making in a safe, repeatable, and cost-effective environment before they encounter real patients.</w:t>
      </w:r>
    </w:p>
    <w:p w14:paraId="0271ED19" w14:textId="77777777" w:rsidR="00047A56" w:rsidRPr="00B21962" w:rsidRDefault="00292090" w:rsidP="00B21962">
      <w:pPr>
        <w:pStyle w:val="Heading1"/>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2. Introduction</w:t>
      </w:r>
    </w:p>
    <w:p w14:paraId="67A18051" w14:textId="77777777" w:rsidR="00047A56" w:rsidRPr="00B21962" w:rsidRDefault="00292090" w:rsidP="00B21962">
      <w:pPr>
        <w:spacing w:after="160" w:line="360" w:lineRule="auto"/>
        <w:jc w:val="both"/>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Clinical competence is built through repeated, deliberate practice on real or simulated patients. Traditionally, medical students gain this practice through supervised ward rounds, standardized patient (SP) actors, and high-fidelity mannequins. While effective, these methods are constrained by faculty availability, actor costs, scheduling conflicts, and the limited variety of cases that can be staged within an academic term.</w:t>
      </w:r>
    </w:p>
    <w:p w14:paraId="39C49206" w14:textId="77777777" w:rsidR="00047A56" w:rsidRPr="00B21962" w:rsidRDefault="00292090" w:rsidP="00B21962">
      <w:pPr>
        <w:spacing w:after="160" w:line="360" w:lineRule="auto"/>
        <w:jc w:val="both"/>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Recent advances in Generative Artificial Intelligence (GenAI) — particularly Large Language Models (LLMs) capable of natural, context-aware dialogue — have opened a new avenue for clinical education. These models can role-play as virtual patients, respond dynamically to a student's questions, reveal symptoms progressively, and even provide feedback on communication and diagnostic accuracy. This report presents the design and conceptual implementation of an AI-Based Medical Training Simulator built around such capabilities, aimed at biomedical and medical students who need scalable, on-demand clinical practice.</w:t>
      </w:r>
    </w:p>
    <w:p w14:paraId="4522BE8E" w14:textId="77777777" w:rsidR="00047A56" w:rsidRPr="00B21962" w:rsidRDefault="00292090" w:rsidP="00B21962">
      <w:pPr>
        <w:pStyle w:val="Heading1"/>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3. Existing Challenges</w:t>
      </w:r>
    </w:p>
    <w:p w14:paraId="60F52746" w14:textId="77777777" w:rsidR="00047A56" w:rsidRPr="00B21962" w:rsidRDefault="00292090" w:rsidP="00B21962">
      <w:pPr>
        <w:spacing w:after="160" w:line="360" w:lineRule="auto"/>
        <w:jc w:val="both"/>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Conventional clinical training methods used in most medical curricula face several persistent limitations:</w:t>
      </w:r>
    </w:p>
    <w:p w14:paraId="37F09287"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High cost of hiring and training standardized patient actors for repeated sessions.</w:t>
      </w:r>
    </w:p>
    <w:p w14:paraId="233226AD"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Limited availability of faculty and clinical mentors for one-on-one practice.</w:t>
      </w:r>
    </w:p>
    <w:p w14:paraId="56028853"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Restricted case diversity — students are exposed to only the conditions available in the hospital or teaching schedule at a given time.</w:t>
      </w:r>
    </w:p>
    <w:p w14:paraId="3A34AAF3"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Lack of immediate, structured feedback on clinical reasoning and communication skills.</w:t>
      </w:r>
    </w:p>
    <w:p w14:paraId="118EFB1B"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lastRenderedPageBreak/>
        <w:t>Scheduling and logistical constraints that reduce the frequency of hands-on practice.</w:t>
      </w:r>
    </w:p>
    <w:p w14:paraId="3543F195"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Anxiety and hesitation among students when practising on real patients due to fear of error.</w:t>
      </w:r>
    </w:p>
    <w:p w14:paraId="0A97B281" w14:textId="77777777" w:rsidR="001D25DD"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Inconsistent grading standards across different examiners and simulation centres.</w:t>
      </w:r>
    </w:p>
    <w:p w14:paraId="78A7BC60" w14:textId="77777777" w:rsidR="00047A56" w:rsidRPr="00B21962" w:rsidRDefault="00292090" w:rsidP="00B21962">
      <w:pPr>
        <w:pStyle w:val="Heading1"/>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4. Proposed Solution</w:t>
      </w:r>
    </w:p>
    <w:p w14:paraId="55F2B3F2" w14:textId="77777777" w:rsidR="00047A56" w:rsidRPr="00B21962" w:rsidRDefault="00292090" w:rsidP="00B21962">
      <w:pPr>
        <w:spacing w:after="160" w:line="360" w:lineRule="auto"/>
        <w:jc w:val="both"/>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The proposed system is a web-based simulator in which a Generative AI model plays the role of a virtual patient. The student interacts with the AI through text or voice, asking history-taking questions, requesting examination findings, ordering investigations, and proposing a diagnosis and treatment plan. The AI dynamically generates realistic, consistent responses based on a hidden clinical case profile, and an evaluation layer scores the student's clinical reasoning against a reference rubric.</w:t>
      </w:r>
    </w:p>
    <w:p w14:paraId="5AEE3B88" w14:textId="77777777" w:rsidR="00047A56" w:rsidRPr="00B21962" w:rsidRDefault="00292090" w:rsidP="00B21962">
      <w:pPr>
        <w:spacing w:after="160" w:line="360" w:lineRule="auto"/>
        <w:jc w:val="both"/>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Key capabilities of the proposed solution include:</w:t>
      </w:r>
    </w:p>
    <w:p w14:paraId="006EAA79"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On-demand generation of diverse, realistic patient case scenarios across specialties (e.g., cardiology, general medicine, emergency care).</w:t>
      </w:r>
    </w:p>
    <w:p w14:paraId="308EA42C"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Natural conversational interaction that mimics real patient history-taking.</w:t>
      </w:r>
    </w:p>
    <w:p w14:paraId="6B3CF902"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Adaptive difficulty — cases can be tuned from straightforward to complex, multi-system presentations.</w:t>
      </w:r>
    </w:p>
    <w:p w14:paraId="1D29C2F1"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Automated, rubric-based feedback on diagnostic accuracy, question quality, and communication style.</w:t>
      </w:r>
    </w:p>
    <w:p w14:paraId="6628677F"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A safe, judgement-free environment that allows unlimited repeat practice.</w:t>
      </w:r>
    </w:p>
    <w:p w14:paraId="37176C12"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Detailed session logs and performance analytics for self-review and faculty assessment.</w:t>
      </w:r>
    </w:p>
    <w:p w14:paraId="1899CED3" w14:textId="77777777" w:rsidR="00047A56" w:rsidRPr="00B21962" w:rsidRDefault="00292090" w:rsidP="00B21962">
      <w:pPr>
        <w:pStyle w:val="Heading1"/>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5. System Architecture / Workflow</w:t>
      </w:r>
    </w:p>
    <w:p w14:paraId="5FA037C9" w14:textId="77777777" w:rsidR="00047A56" w:rsidRDefault="00292090" w:rsidP="00B21962">
      <w:pPr>
        <w:spacing w:after="160" w:line="360" w:lineRule="auto"/>
        <w:jc w:val="both"/>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The system follows a modular architecture consisting of five layers, described below and summarised in the workflow table.</w:t>
      </w:r>
    </w:p>
    <w:p w14:paraId="1310A9B5" w14:textId="77777777" w:rsidR="00B21962" w:rsidRPr="00B21962" w:rsidRDefault="00B21962" w:rsidP="00B21962">
      <w:pPr>
        <w:spacing w:after="160" w:line="360" w:lineRule="auto"/>
        <w:jc w:val="both"/>
        <w:rPr>
          <w:rFonts w:ascii="Times New Roman" w:hAnsi="Times New Roman" w:cs="Times New Roman"/>
          <w:color w:val="000000" w:themeColor="text1"/>
          <w:sz w:val="24"/>
          <w:szCs w:val="24"/>
        </w:rPr>
      </w:pPr>
    </w:p>
    <w:p w14:paraId="208910A2" w14:textId="77777777" w:rsidR="00047A56" w:rsidRPr="00B21962" w:rsidRDefault="00292090" w:rsidP="00B21962">
      <w:pPr>
        <w:pStyle w:val="Heading2"/>
        <w:spacing w:line="360" w:lineRule="auto"/>
        <w:rPr>
          <w:rFonts w:ascii="Times New Roman" w:hAnsi="Times New Roman" w:cs="Times New Roman"/>
          <w:color w:val="000000" w:themeColor="text1"/>
        </w:rPr>
      </w:pPr>
      <w:r w:rsidRPr="00B21962">
        <w:rPr>
          <w:rFonts w:ascii="Times New Roman" w:hAnsi="Times New Roman" w:cs="Times New Roman"/>
          <w:color w:val="000000" w:themeColor="text1"/>
        </w:rPr>
        <w:lastRenderedPageBreak/>
        <w:t>5.1 Architecture Layers</w:t>
      </w:r>
    </w:p>
    <w:p w14:paraId="454FDEEF"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User Interface Layer: A web/mobile front end where the student conducts the simulated consultation via chat or voice.</w:t>
      </w:r>
    </w:p>
    <w:p w14:paraId="242846A0"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Case Generation Layer: A GenAI model creates or selects a structured patient case (demographics, history, symptoms, vitals, lab values) from a case-bank or generated on the fly, keeping key findings hidden until elicited.</w:t>
      </w:r>
    </w:p>
    <w:p w14:paraId="382A2CC3"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Conversational Simulation Engine: An LLM-based agent role-plays the patient persona, answering only what a real patient would know, and reveals findings progressively as the student asks appropriate questions.</w:t>
      </w:r>
    </w:p>
    <w:p w14:paraId="4503F700"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Assessment &amp; Feedback Layer: A separate evaluation model compares the student's questions, diagnosis, and treatment plan against a reference clinical rubric, generating a structured performance report.</w:t>
      </w:r>
    </w:p>
    <w:p w14:paraId="4427A3C0"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Data &amp; Analytics Layer: Session transcripts, scores, and progress trends are stored for the student's portfolio and the instructor's dashboard.</w:t>
      </w:r>
    </w:p>
    <w:p w14:paraId="3FC1D40B" w14:textId="77777777" w:rsidR="00047A56" w:rsidRPr="00B21962" w:rsidRDefault="00292090" w:rsidP="00B21962">
      <w:pPr>
        <w:pStyle w:val="Heading2"/>
        <w:spacing w:line="360" w:lineRule="auto"/>
        <w:rPr>
          <w:rFonts w:ascii="Times New Roman" w:hAnsi="Times New Roman" w:cs="Times New Roman"/>
          <w:color w:val="000000" w:themeColor="text1"/>
        </w:rPr>
      </w:pPr>
      <w:r w:rsidRPr="00B21962">
        <w:rPr>
          <w:rFonts w:ascii="Times New Roman" w:hAnsi="Times New Roman" w:cs="Times New Roman"/>
          <w:color w:val="000000" w:themeColor="text1"/>
        </w:rPr>
        <w:t>5.2 Workflow Summary</w:t>
      </w:r>
    </w:p>
    <w:p w14:paraId="09F074EE" w14:textId="77777777" w:rsidR="00047A56" w:rsidRPr="00B21962" w:rsidRDefault="00292090" w:rsidP="00B21962">
      <w:pPr>
        <w:pStyle w:val="ListParagraph"/>
        <w:numPr>
          <w:ilvl w:val="0"/>
          <w:numId w:val="3"/>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Student selects a specialty, difficulty level, or specific learning objective.</w:t>
      </w:r>
    </w:p>
    <w:p w14:paraId="68C27426" w14:textId="77777777" w:rsidR="00047A56" w:rsidRPr="00B21962" w:rsidRDefault="00292090" w:rsidP="00B21962">
      <w:pPr>
        <w:pStyle w:val="ListParagraph"/>
        <w:numPr>
          <w:ilvl w:val="0"/>
          <w:numId w:val="3"/>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The Case Generation Layer produces a unique virtual patient profile.</w:t>
      </w:r>
    </w:p>
    <w:p w14:paraId="06EEBDA9" w14:textId="77777777" w:rsidR="00047A56" w:rsidRPr="00B21962" w:rsidRDefault="00292090" w:rsidP="00B21962">
      <w:pPr>
        <w:pStyle w:val="ListParagraph"/>
        <w:numPr>
          <w:ilvl w:val="0"/>
          <w:numId w:val="3"/>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The student conducts history-taking and requests examinations/investigations through natural conversation.</w:t>
      </w:r>
    </w:p>
    <w:p w14:paraId="0FEEA66F" w14:textId="77777777" w:rsidR="00047A56" w:rsidRPr="00B21962" w:rsidRDefault="00292090" w:rsidP="00B21962">
      <w:pPr>
        <w:pStyle w:val="ListParagraph"/>
        <w:numPr>
          <w:ilvl w:val="0"/>
          <w:numId w:val="3"/>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The Conversational Simulation Engine responds in character, revealing information only when correctly elicited.</w:t>
      </w:r>
    </w:p>
    <w:p w14:paraId="51739FFA" w14:textId="77777777" w:rsidR="00047A56" w:rsidRPr="00B21962" w:rsidRDefault="00292090" w:rsidP="00B21962">
      <w:pPr>
        <w:pStyle w:val="ListParagraph"/>
        <w:numPr>
          <w:ilvl w:val="0"/>
          <w:numId w:val="3"/>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The student submits a provisional diagnosis and treatment plan.</w:t>
      </w:r>
    </w:p>
    <w:p w14:paraId="5BCD27BD" w14:textId="77777777" w:rsidR="00047A56" w:rsidRPr="00B21962" w:rsidRDefault="00292090" w:rsidP="00B21962">
      <w:pPr>
        <w:pStyle w:val="ListParagraph"/>
        <w:numPr>
          <w:ilvl w:val="0"/>
          <w:numId w:val="3"/>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The Assessment Layer scores the encounter and generates feedback highlighting strengths and gaps.</w:t>
      </w:r>
    </w:p>
    <w:p w14:paraId="687A6968" w14:textId="77777777" w:rsidR="00047A56" w:rsidRDefault="00292090" w:rsidP="00B21962">
      <w:pPr>
        <w:pStyle w:val="ListParagraph"/>
        <w:numPr>
          <w:ilvl w:val="0"/>
          <w:numId w:val="3"/>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Results are logged to the analytics dashboard for the student and instructor to review.</w:t>
      </w:r>
    </w:p>
    <w:p w14:paraId="0FE30345" w14:textId="77777777" w:rsidR="00673F4C" w:rsidRPr="00B21962" w:rsidRDefault="00673F4C" w:rsidP="00B21962">
      <w:pPr>
        <w:pStyle w:val="ListParagraph"/>
        <w:numPr>
          <w:ilvl w:val="0"/>
          <w:numId w:val="3"/>
        </w:numPr>
        <w:spacing w:after="100" w:line="360" w:lineRule="auto"/>
        <w:rPr>
          <w:rFonts w:ascii="Times New Roman" w:hAnsi="Times New Roman" w:cs="Times New Roman"/>
          <w:color w:val="000000" w:themeColor="text1"/>
          <w:sz w:val="24"/>
          <w:szCs w:val="24"/>
        </w:rPr>
      </w:pPr>
    </w:p>
    <w:p w14:paraId="3E56445D" w14:textId="130118DB" w:rsidR="00B21962" w:rsidRPr="00B21962" w:rsidRDefault="00292090" w:rsidP="00B21962">
      <w:pPr>
        <w:pStyle w:val="Heading1"/>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lastRenderedPageBreak/>
        <w:t>6. Tools, Technologies, and GenAI Models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047A56" w:rsidRPr="00B21962" w14:paraId="05934F77" w14:textId="77777777">
        <w:tc>
          <w:tcPr>
            <w:tcW w:w="3000" w:type="dxa"/>
            <w:shd w:val="clear" w:color="auto" w:fill="1F3864"/>
            <w:tcMar>
              <w:top w:w="100" w:type="dxa"/>
              <w:left w:w="120" w:type="dxa"/>
              <w:bottom w:w="100" w:type="dxa"/>
              <w:right w:w="120" w:type="dxa"/>
            </w:tcMar>
          </w:tcPr>
          <w:p w14:paraId="6CB99C3D"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b/>
                <w:bCs/>
                <w:color w:val="000000" w:themeColor="text1"/>
                <w:sz w:val="24"/>
                <w:szCs w:val="24"/>
              </w:rPr>
              <w:t>Category</w:t>
            </w:r>
          </w:p>
        </w:tc>
        <w:tc>
          <w:tcPr>
            <w:tcW w:w="6000" w:type="dxa"/>
            <w:shd w:val="clear" w:color="auto" w:fill="1F3864"/>
            <w:tcMar>
              <w:top w:w="100" w:type="dxa"/>
              <w:left w:w="120" w:type="dxa"/>
              <w:bottom w:w="100" w:type="dxa"/>
              <w:right w:w="120" w:type="dxa"/>
            </w:tcMar>
          </w:tcPr>
          <w:p w14:paraId="27ABD190"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b/>
                <w:bCs/>
                <w:color w:val="000000" w:themeColor="text1"/>
                <w:sz w:val="24"/>
                <w:szCs w:val="24"/>
              </w:rPr>
              <w:t>Tools / Technologies</w:t>
            </w:r>
          </w:p>
        </w:tc>
      </w:tr>
      <w:tr w:rsidR="00047A56" w:rsidRPr="00B21962" w14:paraId="03E89BCF" w14:textId="77777777">
        <w:tc>
          <w:tcPr>
            <w:tcW w:w="3000" w:type="dxa"/>
            <w:tcMar>
              <w:top w:w="100" w:type="dxa"/>
              <w:left w:w="120" w:type="dxa"/>
              <w:bottom w:w="100" w:type="dxa"/>
              <w:right w:w="120" w:type="dxa"/>
            </w:tcMar>
          </w:tcPr>
          <w:p w14:paraId="7F5C4D03"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GenAI / LLM Models</w:t>
            </w:r>
          </w:p>
        </w:tc>
        <w:tc>
          <w:tcPr>
            <w:tcW w:w="6000" w:type="dxa"/>
            <w:tcMar>
              <w:top w:w="100" w:type="dxa"/>
              <w:left w:w="120" w:type="dxa"/>
              <w:bottom w:w="100" w:type="dxa"/>
              <w:right w:w="120" w:type="dxa"/>
            </w:tcMar>
          </w:tcPr>
          <w:p w14:paraId="1303628E"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 xml:space="preserve">GPT-4 class LLMs, Claude, or open-source models (e.g., </w:t>
            </w:r>
            <w:proofErr w:type="spellStart"/>
            <w:r w:rsidRPr="00B21962">
              <w:rPr>
                <w:rFonts w:ascii="Times New Roman" w:hAnsi="Times New Roman" w:cs="Times New Roman"/>
                <w:color w:val="000000" w:themeColor="text1"/>
                <w:sz w:val="24"/>
                <w:szCs w:val="24"/>
              </w:rPr>
              <w:t>LLaMA</w:t>
            </w:r>
            <w:proofErr w:type="spellEnd"/>
            <w:r w:rsidRPr="00B21962">
              <w:rPr>
                <w:rFonts w:ascii="Times New Roman" w:hAnsi="Times New Roman" w:cs="Times New Roman"/>
                <w:color w:val="000000" w:themeColor="text1"/>
                <w:sz w:val="24"/>
                <w:szCs w:val="24"/>
              </w:rPr>
              <w:t>, Mistral) fine-tuned for medical role-play</w:t>
            </w:r>
          </w:p>
        </w:tc>
      </w:tr>
      <w:tr w:rsidR="00047A56" w:rsidRPr="00B21962" w14:paraId="6330D729" w14:textId="77777777">
        <w:tc>
          <w:tcPr>
            <w:tcW w:w="3000" w:type="dxa"/>
            <w:tcMar>
              <w:top w:w="100" w:type="dxa"/>
              <w:left w:w="120" w:type="dxa"/>
              <w:bottom w:w="100" w:type="dxa"/>
              <w:right w:w="120" w:type="dxa"/>
            </w:tcMar>
          </w:tcPr>
          <w:p w14:paraId="0DAE0CD9"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Conversational Framework</w:t>
            </w:r>
          </w:p>
        </w:tc>
        <w:tc>
          <w:tcPr>
            <w:tcW w:w="6000" w:type="dxa"/>
            <w:tcMar>
              <w:top w:w="100" w:type="dxa"/>
              <w:left w:w="120" w:type="dxa"/>
              <w:bottom w:w="100" w:type="dxa"/>
              <w:right w:w="120" w:type="dxa"/>
            </w:tcMar>
          </w:tcPr>
          <w:p w14:paraId="692FA098" w14:textId="77777777" w:rsidR="00047A56" w:rsidRPr="00B21962" w:rsidRDefault="00292090" w:rsidP="00B21962">
            <w:pPr>
              <w:spacing w:line="360" w:lineRule="auto"/>
              <w:rPr>
                <w:rFonts w:ascii="Times New Roman" w:hAnsi="Times New Roman" w:cs="Times New Roman"/>
                <w:color w:val="000000" w:themeColor="text1"/>
                <w:sz w:val="24"/>
                <w:szCs w:val="24"/>
              </w:rPr>
            </w:pPr>
            <w:proofErr w:type="spellStart"/>
            <w:r w:rsidRPr="00B21962">
              <w:rPr>
                <w:rFonts w:ascii="Times New Roman" w:hAnsi="Times New Roman" w:cs="Times New Roman"/>
                <w:color w:val="000000" w:themeColor="text1"/>
                <w:sz w:val="24"/>
                <w:szCs w:val="24"/>
              </w:rPr>
              <w:t>LangChain</w:t>
            </w:r>
            <w:proofErr w:type="spellEnd"/>
            <w:r w:rsidRPr="00B21962">
              <w:rPr>
                <w:rFonts w:ascii="Times New Roman" w:hAnsi="Times New Roman" w:cs="Times New Roman"/>
                <w:color w:val="000000" w:themeColor="text1"/>
                <w:sz w:val="24"/>
                <w:szCs w:val="24"/>
              </w:rPr>
              <w:t xml:space="preserve"> / </w:t>
            </w:r>
            <w:proofErr w:type="spellStart"/>
            <w:r w:rsidRPr="00B21962">
              <w:rPr>
                <w:rFonts w:ascii="Times New Roman" w:hAnsi="Times New Roman" w:cs="Times New Roman"/>
                <w:color w:val="000000" w:themeColor="text1"/>
                <w:sz w:val="24"/>
                <w:szCs w:val="24"/>
              </w:rPr>
              <w:t>LlamaIndex</w:t>
            </w:r>
            <w:proofErr w:type="spellEnd"/>
            <w:r w:rsidRPr="00B21962">
              <w:rPr>
                <w:rFonts w:ascii="Times New Roman" w:hAnsi="Times New Roman" w:cs="Times New Roman"/>
                <w:color w:val="000000" w:themeColor="text1"/>
                <w:sz w:val="24"/>
                <w:szCs w:val="24"/>
              </w:rPr>
              <w:t xml:space="preserve"> for prompt orchestration and retrieval-augmented generation (RAG)</w:t>
            </w:r>
          </w:p>
        </w:tc>
      </w:tr>
      <w:tr w:rsidR="00047A56" w:rsidRPr="00B21962" w14:paraId="7D4224B5" w14:textId="77777777">
        <w:tc>
          <w:tcPr>
            <w:tcW w:w="3000" w:type="dxa"/>
            <w:tcMar>
              <w:top w:w="100" w:type="dxa"/>
              <w:left w:w="120" w:type="dxa"/>
              <w:bottom w:w="100" w:type="dxa"/>
              <w:right w:w="120" w:type="dxa"/>
            </w:tcMar>
          </w:tcPr>
          <w:p w14:paraId="63BB27F8"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Knowledge Base</w:t>
            </w:r>
          </w:p>
        </w:tc>
        <w:tc>
          <w:tcPr>
            <w:tcW w:w="6000" w:type="dxa"/>
            <w:tcMar>
              <w:top w:w="100" w:type="dxa"/>
              <w:left w:w="120" w:type="dxa"/>
              <w:bottom w:w="100" w:type="dxa"/>
              <w:right w:w="120" w:type="dxa"/>
            </w:tcMar>
          </w:tcPr>
          <w:p w14:paraId="1DF93A66"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Curated clinical case datasets, medical textbooks, and vetted case libraries for grounding responses</w:t>
            </w:r>
          </w:p>
        </w:tc>
      </w:tr>
      <w:tr w:rsidR="00047A56" w:rsidRPr="00B21962" w14:paraId="0E2C4018" w14:textId="77777777">
        <w:tc>
          <w:tcPr>
            <w:tcW w:w="3000" w:type="dxa"/>
            <w:tcMar>
              <w:top w:w="100" w:type="dxa"/>
              <w:left w:w="120" w:type="dxa"/>
              <w:bottom w:w="100" w:type="dxa"/>
              <w:right w:w="120" w:type="dxa"/>
            </w:tcMar>
          </w:tcPr>
          <w:p w14:paraId="6D8722CC"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Voice Interface (optional)</w:t>
            </w:r>
          </w:p>
        </w:tc>
        <w:tc>
          <w:tcPr>
            <w:tcW w:w="6000" w:type="dxa"/>
            <w:tcMar>
              <w:top w:w="100" w:type="dxa"/>
              <w:left w:w="120" w:type="dxa"/>
              <w:bottom w:w="100" w:type="dxa"/>
              <w:right w:w="120" w:type="dxa"/>
            </w:tcMar>
          </w:tcPr>
          <w:p w14:paraId="744ECD70"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Speech-to-text (Whisper) and text-to-speech engines for spoken consultations</w:t>
            </w:r>
          </w:p>
        </w:tc>
      </w:tr>
      <w:tr w:rsidR="00047A56" w:rsidRPr="00B21962" w14:paraId="4E8F8A14" w14:textId="77777777">
        <w:tc>
          <w:tcPr>
            <w:tcW w:w="3000" w:type="dxa"/>
            <w:tcMar>
              <w:top w:w="100" w:type="dxa"/>
              <w:left w:w="120" w:type="dxa"/>
              <w:bottom w:w="100" w:type="dxa"/>
              <w:right w:w="120" w:type="dxa"/>
            </w:tcMar>
          </w:tcPr>
          <w:p w14:paraId="52A39CAE"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Front-End</w:t>
            </w:r>
          </w:p>
        </w:tc>
        <w:tc>
          <w:tcPr>
            <w:tcW w:w="6000" w:type="dxa"/>
            <w:tcMar>
              <w:top w:w="100" w:type="dxa"/>
              <w:left w:w="120" w:type="dxa"/>
              <w:bottom w:w="100" w:type="dxa"/>
              <w:right w:w="120" w:type="dxa"/>
            </w:tcMar>
          </w:tcPr>
          <w:p w14:paraId="69BE8F62"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React.js / Flutter for a responsive web and mobile interface</w:t>
            </w:r>
          </w:p>
        </w:tc>
      </w:tr>
      <w:tr w:rsidR="00047A56" w:rsidRPr="00B21962" w14:paraId="2D96F6C9" w14:textId="77777777">
        <w:tc>
          <w:tcPr>
            <w:tcW w:w="3000" w:type="dxa"/>
            <w:tcMar>
              <w:top w:w="100" w:type="dxa"/>
              <w:left w:w="120" w:type="dxa"/>
              <w:bottom w:w="100" w:type="dxa"/>
              <w:right w:w="120" w:type="dxa"/>
            </w:tcMar>
          </w:tcPr>
          <w:p w14:paraId="73B0F52F"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Back-End</w:t>
            </w:r>
          </w:p>
        </w:tc>
        <w:tc>
          <w:tcPr>
            <w:tcW w:w="6000" w:type="dxa"/>
            <w:tcMar>
              <w:top w:w="100" w:type="dxa"/>
              <w:left w:w="120" w:type="dxa"/>
              <w:bottom w:w="100" w:type="dxa"/>
              <w:right w:w="120" w:type="dxa"/>
            </w:tcMar>
          </w:tcPr>
          <w:p w14:paraId="66BAF6B2"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Python (</w:t>
            </w:r>
            <w:proofErr w:type="spellStart"/>
            <w:r w:rsidRPr="00B21962">
              <w:rPr>
                <w:rFonts w:ascii="Times New Roman" w:hAnsi="Times New Roman" w:cs="Times New Roman"/>
                <w:color w:val="000000" w:themeColor="text1"/>
                <w:sz w:val="24"/>
                <w:szCs w:val="24"/>
              </w:rPr>
              <w:t>FastAPI</w:t>
            </w:r>
            <w:proofErr w:type="spellEnd"/>
            <w:r w:rsidRPr="00B21962">
              <w:rPr>
                <w:rFonts w:ascii="Times New Roman" w:hAnsi="Times New Roman" w:cs="Times New Roman"/>
                <w:color w:val="000000" w:themeColor="text1"/>
                <w:sz w:val="24"/>
                <w:szCs w:val="24"/>
              </w:rPr>
              <w:t>/Django) or Node.js for API orchestration</w:t>
            </w:r>
          </w:p>
        </w:tc>
      </w:tr>
      <w:tr w:rsidR="00047A56" w:rsidRPr="00B21962" w14:paraId="0C044E89" w14:textId="77777777">
        <w:tc>
          <w:tcPr>
            <w:tcW w:w="3000" w:type="dxa"/>
            <w:tcMar>
              <w:top w:w="100" w:type="dxa"/>
              <w:left w:w="120" w:type="dxa"/>
              <w:bottom w:w="100" w:type="dxa"/>
              <w:right w:w="120" w:type="dxa"/>
            </w:tcMar>
          </w:tcPr>
          <w:p w14:paraId="4862090D"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Deployment</w:t>
            </w:r>
          </w:p>
        </w:tc>
        <w:tc>
          <w:tcPr>
            <w:tcW w:w="6000" w:type="dxa"/>
            <w:tcMar>
              <w:top w:w="100" w:type="dxa"/>
              <w:left w:w="120" w:type="dxa"/>
              <w:bottom w:w="100" w:type="dxa"/>
              <w:right w:w="120" w:type="dxa"/>
            </w:tcMar>
          </w:tcPr>
          <w:p w14:paraId="74020199" w14:textId="77777777" w:rsidR="00047A56" w:rsidRPr="00B21962" w:rsidRDefault="00292090" w:rsidP="00B21962">
            <w:pPr>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Docker containers on cloud platforms (AWS / Azure / GCP) with API-based model access</w:t>
            </w:r>
          </w:p>
        </w:tc>
      </w:tr>
    </w:tbl>
    <w:p w14:paraId="1C458C4D" w14:textId="77777777" w:rsidR="00047A56" w:rsidRPr="00B21962" w:rsidRDefault="00292090" w:rsidP="00B21962">
      <w:pPr>
        <w:pStyle w:val="Heading1"/>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7. Implementation Details</w:t>
      </w:r>
    </w:p>
    <w:p w14:paraId="33243818" w14:textId="77777777" w:rsidR="00047A56" w:rsidRPr="00B21962" w:rsidRDefault="00292090" w:rsidP="00B21962">
      <w:pPr>
        <w:spacing w:after="160" w:line="360" w:lineRule="auto"/>
        <w:jc w:val="both"/>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The implementation can be organised into the following stages:</w:t>
      </w:r>
    </w:p>
    <w:p w14:paraId="0F88CD8F" w14:textId="77777777" w:rsidR="00047A56" w:rsidRPr="00B21962" w:rsidRDefault="00292090" w:rsidP="00B21962">
      <w:pPr>
        <w:pStyle w:val="Heading2"/>
        <w:spacing w:line="360" w:lineRule="auto"/>
        <w:rPr>
          <w:rFonts w:ascii="Times New Roman" w:hAnsi="Times New Roman" w:cs="Times New Roman"/>
          <w:color w:val="000000" w:themeColor="text1"/>
        </w:rPr>
      </w:pPr>
      <w:r w:rsidRPr="00B21962">
        <w:rPr>
          <w:rFonts w:ascii="Times New Roman" w:hAnsi="Times New Roman" w:cs="Times New Roman"/>
          <w:color w:val="000000" w:themeColor="text1"/>
        </w:rPr>
        <w:t>7.1 Case Design</w:t>
      </w:r>
    </w:p>
    <w:p w14:paraId="0E429C74" w14:textId="77777777" w:rsidR="00047A56" w:rsidRPr="00B21962" w:rsidRDefault="00292090" w:rsidP="00B21962">
      <w:pPr>
        <w:spacing w:after="160" w:line="360" w:lineRule="auto"/>
        <w:jc w:val="both"/>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A structured template defines each virtual patient case: demographics, chief complaint, history of present illness, past medical/surgical/family history, examination findings, and investigation results. This template is fed to the LLM as a hidden system prompt so the model 'knows' the case but only reveals details when the student asks the right questions.</w:t>
      </w:r>
    </w:p>
    <w:p w14:paraId="16BE0761" w14:textId="47C777BA" w:rsidR="00673F4C" w:rsidRDefault="00292090" w:rsidP="00673F4C">
      <w:pPr>
        <w:pStyle w:val="Heading2"/>
        <w:spacing w:line="360" w:lineRule="auto"/>
        <w:rPr>
          <w:rFonts w:ascii="Times New Roman" w:hAnsi="Times New Roman" w:cs="Times New Roman"/>
          <w:color w:val="000000" w:themeColor="text1"/>
        </w:rPr>
      </w:pPr>
      <w:r w:rsidRPr="00B21962">
        <w:rPr>
          <w:rFonts w:ascii="Times New Roman" w:hAnsi="Times New Roman" w:cs="Times New Roman"/>
          <w:color w:val="000000" w:themeColor="text1"/>
        </w:rPr>
        <w:t>7.2 Prompt Engineering for Role Consistency</w:t>
      </w:r>
    </w:p>
    <w:p w14:paraId="624974B6" w14:textId="1F9515FA" w:rsidR="00673F4C" w:rsidRPr="00673F4C" w:rsidRDefault="00673F4C" w:rsidP="00673F4C">
      <w:pPr>
        <w:pStyle w:val="Heading2"/>
        <w:spacing w:line="360" w:lineRule="auto"/>
        <w:rPr>
          <w:rFonts w:ascii="Times New Roman" w:hAnsi="Times New Roman" w:cs="Times New Roman"/>
          <w:b w:val="0"/>
          <w:bCs w:val="0"/>
          <w:color w:val="000000" w:themeColor="text1"/>
        </w:rPr>
      </w:pPr>
      <w:r w:rsidRPr="00673F4C">
        <w:rPr>
          <w:rFonts w:ascii="Times New Roman" w:hAnsi="Times New Roman" w:cs="Times New Roman"/>
          <w:b w:val="0"/>
          <w:bCs w:val="0"/>
          <w:color w:val="000000" w:themeColor="text1"/>
        </w:rPr>
        <w:t>Careful prompt design constrains the model to stay in character as the patient, avoid reveal</w:t>
      </w:r>
      <w:r>
        <w:rPr>
          <w:rFonts w:ascii="Times New Roman" w:hAnsi="Times New Roman" w:cs="Times New Roman"/>
          <w:b w:val="0"/>
          <w:bCs w:val="0"/>
          <w:color w:val="000000" w:themeColor="text1"/>
        </w:rPr>
        <w:t xml:space="preserve">ing </w:t>
      </w:r>
    </w:p>
    <w:p w14:paraId="2DE27081" w14:textId="39FFCADB" w:rsidR="001D25DD" w:rsidRPr="00B21962" w:rsidRDefault="001D25DD" w:rsidP="00B21962">
      <w:pPr>
        <w:spacing w:after="160" w:line="360" w:lineRule="auto"/>
        <w:jc w:val="both"/>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lastRenderedPageBreak/>
        <w:t>diagnosis outright, express appropriate emotion and uncertainty, and answer strictly within the scope of the defined case to maintain clinical realism.</w:t>
      </w:r>
    </w:p>
    <w:p w14:paraId="6302DD34" w14:textId="77777777" w:rsidR="00047A56" w:rsidRPr="00B21962" w:rsidRDefault="00292090" w:rsidP="00B21962">
      <w:pPr>
        <w:pStyle w:val="Heading2"/>
        <w:spacing w:line="360" w:lineRule="auto"/>
        <w:rPr>
          <w:rFonts w:ascii="Times New Roman" w:hAnsi="Times New Roman" w:cs="Times New Roman"/>
          <w:color w:val="000000" w:themeColor="text1"/>
        </w:rPr>
      </w:pPr>
      <w:r w:rsidRPr="00B21962">
        <w:rPr>
          <w:rFonts w:ascii="Times New Roman" w:hAnsi="Times New Roman" w:cs="Times New Roman"/>
          <w:color w:val="000000" w:themeColor="text1"/>
        </w:rPr>
        <w:t>7.3 Evaluation Logic</w:t>
      </w:r>
    </w:p>
    <w:p w14:paraId="7FECF3A5" w14:textId="77777777" w:rsidR="00047A56" w:rsidRPr="00B21962" w:rsidRDefault="00292090" w:rsidP="00B21962">
      <w:pPr>
        <w:spacing w:after="160" w:line="360" w:lineRule="auto"/>
        <w:jc w:val="both"/>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A second AI pass, or a rule-based rubric checker, compares the student's line of questioning, requested investigations, final diagnosis, and treatment plan against the reference case answer key, producing a weighted score across history-taking, clinical reasoning, and communication.</w:t>
      </w:r>
    </w:p>
    <w:p w14:paraId="404C0664" w14:textId="77777777" w:rsidR="00047A56" w:rsidRPr="00B21962" w:rsidRDefault="00292090" w:rsidP="00B21962">
      <w:pPr>
        <w:pStyle w:val="Heading2"/>
        <w:spacing w:line="360" w:lineRule="auto"/>
        <w:rPr>
          <w:rFonts w:ascii="Times New Roman" w:hAnsi="Times New Roman" w:cs="Times New Roman"/>
          <w:color w:val="000000" w:themeColor="text1"/>
        </w:rPr>
      </w:pPr>
      <w:r w:rsidRPr="00B21962">
        <w:rPr>
          <w:rFonts w:ascii="Times New Roman" w:hAnsi="Times New Roman" w:cs="Times New Roman"/>
          <w:color w:val="000000" w:themeColor="text1"/>
        </w:rPr>
        <w:t>7.4 Testing and Iteration</w:t>
      </w:r>
    </w:p>
    <w:p w14:paraId="3F9DF123" w14:textId="77777777" w:rsidR="00047A56" w:rsidRPr="00B21962" w:rsidRDefault="00292090" w:rsidP="00B21962">
      <w:pPr>
        <w:spacing w:after="160" w:line="360" w:lineRule="auto"/>
        <w:jc w:val="both"/>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Pilot sessions with sample cases (e.g., chest pain, fever, abdominal pain) were used to refine prompt templates, reduce hallucinated or medically inaccurate responses, and calibrate the difficulty and feedback granularity before wider rollout.</w:t>
      </w:r>
    </w:p>
    <w:p w14:paraId="29389825" w14:textId="77777777" w:rsidR="00047A56" w:rsidRPr="00B21962" w:rsidRDefault="00292090" w:rsidP="00B21962">
      <w:pPr>
        <w:pStyle w:val="Heading1"/>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8. Results and Screenshots</w:t>
      </w:r>
    </w:p>
    <w:p w14:paraId="7B318167" w14:textId="77777777" w:rsidR="00047A56" w:rsidRPr="00B21962" w:rsidRDefault="00292090" w:rsidP="00B21962">
      <w:pPr>
        <w:spacing w:after="160" w:line="360" w:lineRule="auto"/>
        <w:jc w:val="both"/>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Conceptual evaluation of the simulator design indicates the following expected outcomes, consistent with early findings reported in published GenAI medical-education studies:</w:t>
      </w:r>
    </w:p>
    <w:p w14:paraId="353E54F0"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Increased frequency and diversity of practice sessions compared to actor-based simulation.</w:t>
      </w:r>
    </w:p>
    <w:p w14:paraId="334D533B"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Immediate, structured feedback that helps students identify gaps in their clinical reasoning.</w:t>
      </w:r>
    </w:p>
    <w:p w14:paraId="387EC252"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High reported student comfort and engagement with conversational AI patients in comparable studies.</w:t>
      </w:r>
    </w:p>
    <w:p w14:paraId="71F18CFE" w14:textId="3A304F06"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Consistent case presentation, allowing fair comparison of student performance across cohorts.</w:t>
      </w:r>
    </w:p>
    <w:p w14:paraId="4A8B6481" w14:textId="7E869B42" w:rsidR="00B21962" w:rsidRPr="00B21962" w:rsidRDefault="00B21962" w:rsidP="00B21962">
      <w:pPr>
        <w:spacing w:after="100" w:line="360" w:lineRule="auto"/>
        <w:rPr>
          <w:rFonts w:ascii="Times New Roman" w:hAnsi="Times New Roman" w:cs="Times New Roman"/>
          <w:b/>
          <w:bCs/>
          <w:color w:val="000000" w:themeColor="text1"/>
          <w:sz w:val="24"/>
          <w:szCs w:val="24"/>
        </w:rPr>
      </w:pPr>
      <w:r w:rsidRPr="00B21962">
        <w:rPr>
          <w:rFonts w:ascii="Times New Roman" w:hAnsi="Times New Roman" w:cs="Times New Roman"/>
          <w:b/>
          <w:bCs/>
          <w:color w:val="000000" w:themeColor="text1"/>
          <w:sz w:val="24"/>
          <w:szCs w:val="24"/>
        </w:rPr>
        <w:t>8.1 Entire Dashboard</w:t>
      </w:r>
    </w:p>
    <w:p w14:paraId="3773A68F" w14:textId="09F26EF0" w:rsidR="00673F4C" w:rsidRDefault="00B21962" w:rsidP="00673F4C">
      <w:pPr>
        <w:spacing w:after="100" w:line="360" w:lineRule="auto"/>
        <w:rPr>
          <w:rFonts w:ascii="Times New Roman" w:hAnsi="Times New Roman" w:cs="Times New Roman"/>
          <w:b/>
          <w:bCs/>
          <w:color w:val="000000" w:themeColor="text1"/>
          <w:sz w:val="24"/>
          <w:szCs w:val="24"/>
        </w:rPr>
      </w:pPr>
      <w:r w:rsidRPr="00B21962">
        <w:rPr>
          <w:rFonts w:ascii="Times New Roman" w:hAnsi="Times New Roman" w:cs="Times New Roman"/>
          <w:noProof/>
          <w:color w:val="000000" w:themeColor="text1"/>
          <w:sz w:val="24"/>
          <w:szCs w:val="24"/>
        </w:rPr>
        <w:lastRenderedPageBreak/>
        <w:drawing>
          <wp:anchor distT="0" distB="0" distL="114300" distR="114300" simplePos="0" relativeHeight="251658240" behindDoc="1" locked="0" layoutInCell="1" allowOverlap="1" wp14:anchorId="6051423D" wp14:editId="74852E64">
            <wp:simplePos x="0" y="0"/>
            <wp:positionH relativeFrom="margin">
              <wp:align>left</wp:align>
            </wp:positionH>
            <wp:positionV relativeFrom="paragraph">
              <wp:posOffset>0</wp:posOffset>
            </wp:positionV>
            <wp:extent cx="6092190" cy="2590800"/>
            <wp:effectExtent l="0" t="0" r="3810" b="0"/>
            <wp:wrapTight wrapText="bothSides">
              <wp:wrapPolygon edited="0">
                <wp:start x="0" y="0"/>
                <wp:lineTo x="0" y="21441"/>
                <wp:lineTo x="21546" y="21441"/>
                <wp:lineTo x="21546" y="0"/>
                <wp:lineTo x="0" y="0"/>
              </wp:wrapPolygon>
            </wp:wrapTight>
            <wp:docPr id="4" name="Picture 4" descr="The image displays an interactive clinical training module for medical students, featuring a female patient with abdominal pain, elevated white blood cell count, and a normal X-Ray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 image displays an interactive clinical training module for medical students, featuring a female patient with abdominal pain, elevated white blood cell count, and a normal X-Ray resul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2190" cy="2590800"/>
                    </a:xfrm>
                    <a:prstGeom prst="rect">
                      <a:avLst/>
                    </a:prstGeom>
                  </pic:spPr>
                </pic:pic>
              </a:graphicData>
            </a:graphic>
            <wp14:sizeRelH relativeFrom="margin">
              <wp14:pctWidth>0</wp14:pctWidth>
            </wp14:sizeRelH>
            <wp14:sizeRelV relativeFrom="margin">
              <wp14:pctHeight>0</wp14:pctHeight>
            </wp14:sizeRelV>
          </wp:anchor>
        </w:drawing>
      </w:r>
    </w:p>
    <w:p w14:paraId="38EBBEB1" w14:textId="01A87A97" w:rsidR="00B21962" w:rsidRPr="00673F4C" w:rsidRDefault="00B21962" w:rsidP="00B21962">
      <w:pPr>
        <w:spacing w:after="160" w:line="360" w:lineRule="auto"/>
        <w:jc w:val="both"/>
        <w:rPr>
          <w:rFonts w:ascii="Times New Roman" w:hAnsi="Times New Roman" w:cs="Times New Roman"/>
          <w:b/>
          <w:bCs/>
          <w:color w:val="000000" w:themeColor="text1"/>
          <w:sz w:val="24"/>
          <w:szCs w:val="24"/>
        </w:rPr>
      </w:pPr>
      <w:r w:rsidRPr="00B21962">
        <w:rPr>
          <w:rFonts w:ascii="Times New Roman" w:hAnsi="Times New Roman" w:cs="Times New Roman"/>
          <w:b/>
          <w:bCs/>
          <w:color w:val="000000" w:themeColor="text1"/>
          <w:sz w:val="24"/>
          <w:szCs w:val="24"/>
        </w:rPr>
        <w:t xml:space="preserve">8.2 Case Selection </w:t>
      </w:r>
    </w:p>
    <w:p w14:paraId="4B32B076" w14:textId="78D27B41" w:rsidR="00B21962" w:rsidRPr="00B21962" w:rsidRDefault="00673F4C" w:rsidP="00B21962">
      <w:pPr>
        <w:spacing w:after="160" w:line="360" w:lineRule="auto"/>
        <w:jc w:val="both"/>
        <w:rPr>
          <w:rFonts w:ascii="Times New Roman" w:hAnsi="Times New Roman" w:cs="Times New Roman"/>
          <w:i/>
          <w:iCs/>
          <w:color w:val="000000" w:themeColor="text1"/>
          <w:sz w:val="24"/>
          <w:szCs w:val="24"/>
        </w:rPr>
      </w:pPr>
      <w:r w:rsidRPr="00B21962">
        <w:rPr>
          <w:rFonts w:ascii="Times New Roman" w:hAnsi="Times New Roman" w:cs="Times New Roman"/>
          <w:noProof/>
          <w:color w:val="000000" w:themeColor="text1"/>
          <w:sz w:val="24"/>
          <w:szCs w:val="24"/>
        </w:rPr>
        <w:drawing>
          <wp:anchor distT="0" distB="0" distL="114300" distR="114300" simplePos="0" relativeHeight="251659264" behindDoc="1" locked="0" layoutInCell="1" allowOverlap="1" wp14:anchorId="11383E4C" wp14:editId="70ECCEC4">
            <wp:simplePos x="0" y="0"/>
            <wp:positionH relativeFrom="column">
              <wp:posOffset>1446530</wp:posOffset>
            </wp:positionH>
            <wp:positionV relativeFrom="paragraph">
              <wp:posOffset>250401</wp:posOffset>
            </wp:positionV>
            <wp:extent cx="2886710" cy="4275455"/>
            <wp:effectExtent l="0" t="0" r="8890" b="0"/>
            <wp:wrapTight wrapText="bothSides">
              <wp:wrapPolygon edited="0">
                <wp:start x="0" y="0"/>
                <wp:lineTo x="0" y="21462"/>
                <wp:lineTo x="21524" y="21462"/>
                <wp:lineTo x="21524" y="0"/>
                <wp:lineTo x="0" y="0"/>
              </wp:wrapPolygon>
            </wp:wrapTight>
            <wp:docPr id="1" name="Picture 1" descr="The image is a user interface displaying a patient's medical information, including their age (28 years), gender (female), department (Gastroenterology), difficulty level (beginner), chief complaint (lower abdominal pain), and various clinical tools used (Physical Examination, Blood Test, X-Ray, EC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image is a user interface displaying a patient's medical information, including their age (28 years), gender (female), department (Gastroenterology), difficulty level (beginner), chief complaint (lower abdominal pain), and various clinical tools used (Physical Examination, Blood Test, X-Ray, ECG).&#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886710" cy="4275455"/>
                    </a:xfrm>
                    <a:prstGeom prst="rect">
                      <a:avLst/>
                    </a:prstGeom>
                  </pic:spPr>
                </pic:pic>
              </a:graphicData>
            </a:graphic>
            <wp14:sizeRelV relativeFrom="margin">
              <wp14:pctHeight>0</wp14:pctHeight>
            </wp14:sizeRelV>
          </wp:anchor>
        </w:drawing>
      </w:r>
    </w:p>
    <w:p w14:paraId="45E075C5" w14:textId="77777777" w:rsidR="00B21962" w:rsidRPr="00B21962" w:rsidRDefault="00B21962" w:rsidP="00B21962">
      <w:pPr>
        <w:spacing w:after="160" w:line="360" w:lineRule="auto"/>
        <w:jc w:val="both"/>
        <w:rPr>
          <w:rFonts w:ascii="Times New Roman" w:hAnsi="Times New Roman" w:cs="Times New Roman"/>
          <w:i/>
          <w:iCs/>
          <w:color w:val="000000" w:themeColor="text1"/>
          <w:sz w:val="24"/>
          <w:szCs w:val="24"/>
        </w:rPr>
      </w:pPr>
    </w:p>
    <w:p w14:paraId="20495DB3" w14:textId="77777777" w:rsidR="00B21962" w:rsidRPr="00B21962" w:rsidRDefault="00B21962" w:rsidP="00B21962">
      <w:pPr>
        <w:spacing w:after="160" w:line="360" w:lineRule="auto"/>
        <w:jc w:val="both"/>
        <w:rPr>
          <w:rFonts w:ascii="Times New Roman" w:hAnsi="Times New Roman" w:cs="Times New Roman"/>
          <w:i/>
          <w:iCs/>
          <w:color w:val="000000" w:themeColor="text1"/>
          <w:sz w:val="24"/>
          <w:szCs w:val="24"/>
        </w:rPr>
      </w:pPr>
    </w:p>
    <w:p w14:paraId="3F4EFAC2" w14:textId="77777777" w:rsidR="00B21962" w:rsidRPr="00B21962" w:rsidRDefault="00B21962" w:rsidP="00B21962">
      <w:pPr>
        <w:spacing w:after="160" w:line="360" w:lineRule="auto"/>
        <w:jc w:val="both"/>
        <w:rPr>
          <w:rFonts w:ascii="Times New Roman" w:hAnsi="Times New Roman" w:cs="Times New Roman"/>
          <w:i/>
          <w:iCs/>
          <w:color w:val="000000" w:themeColor="text1"/>
          <w:sz w:val="24"/>
          <w:szCs w:val="24"/>
        </w:rPr>
      </w:pPr>
    </w:p>
    <w:p w14:paraId="389D2161" w14:textId="351B7133" w:rsidR="00B21962" w:rsidRPr="00B21962" w:rsidRDefault="00B21962" w:rsidP="00B21962">
      <w:pPr>
        <w:spacing w:after="160" w:line="360" w:lineRule="auto"/>
        <w:jc w:val="both"/>
        <w:rPr>
          <w:rFonts w:ascii="Times New Roman" w:hAnsi="Times New Roman" w:cs="Times New Roman"/>
          <w:i/>
          <w:iCs/>
          <w:color w:val="000000" w:themeColor="text1"/>
          <w:sz w:val="24"/>
          <w:szCs w:val="24"/>
        </w:rPr>
      </w:pPr>
    </w:p>
    <w:p w14:paraId="17347F2B" w14:textId="0EC70064" w:rsidR="00B21962" w:rsidRDefault="00B21962" w:rsidP="00B21962">
      <w:pPr>
        <w:spacing w:after="160" w:line="360" w:lineRule="auto"/>
        <w:jc w:val="both"/>
        <w:rPr>
          <w:rFonts w:ascii="Times New Roman" w:hAnsi="Times New Roman" w:cs="Times New Roman"/>
          <w:i/>
          <w:iCs/>
          <w:color w:val="000000" w:themeColor="text1"/>
          <w:sz w:val="24"/>
          <w:szCs w:val="24"/>
        </w:rPr>
      </w:pPr>
    </w:p>
    <w:p w14:paraId="3FCBA521" w14:textId="77777777" w:rsidR="00673F4C" w:rsidRDefault="00673F4C" w:rsidP="00B21962">
      <w:pPr>
        <w:spacing w:after="160" w:line="360" w:lineRule="auto"/>
        <w:jc w:val="both"/>
        <w:rPr>
          <w:rFonts w:ascii="Times New Roman" w:hAnsi="Times New Roman" w:cs="Times New Roman"/>
          <w:i/>
          <w:iCs/>
          <w:color w:val="000000" w:themeColor="text1"/>
          <w:sz w:val="24"/>
          <w:szCs w:val="24"/>
        </w:rPr>
      </w:pPr>
    </w:p>
    <w:p w14:paraId="208ED646" w14:textId="6DB3122A" w:rsidR="00673F4C" w:rsidRDefault="00673F4C" w:rsidP="00B21962">
      <w:pPr>
        <w:spacing w:after="160" w:line="360" w:lineRule="auto"/>
        <w:jc w:val="both"/>
        <w:rPr>
          <w:rFonts w:ascii="Times New Roman" w:hAnsi="Times New Roman" w:cs="Times New Roman"/>
          <w:i/>
          <w:iCs/>
          <w:color w:val="000000" w:themeColor="text1"/>
          <w:sz w:val="24"/>
          <w:szCs w:val="24"/>
        </w:rPr>
      </w:pPr>
    </w:p>
    <w:p w14:paraId="15C2B636" w14:textId="77777777" w:rsidR="00673F4C" w:rsidRDefault="00673F4C" w:rsidP="00B21962">
      <w:pPr>
        <w:spacing w:after="160" w:line="360" w:lineRule="auto"/>
        <w:jc w:val="both"/>
        <w:rPr>
          <w:rFonts w:ascii="Times New Roman" w:hAnsi="Times New Roman" w:cs="Times New Roman"/>
          <w:i/>
          <w:iCs/>
          <w:color w:val="000000" w:themeColor="text1"/>
          <w:sz w:val="24"/>
          <w:szCs w:val="24"/>
        </w:rPr>
      </w:pPr>
    </w:p>
    <w:p w14:paraId="2B5A88B9" w14:textId="77777777" w:rsidR="00673F4C" w:rsidRDefault="00673F4C" w:rsidP="00B21962">
      <w:pPr>
        <w:spacing w:after="160" w:line="360" w:lineRule="auto"/>
        <w:jc w:val="both"/>
        <w:rPr>
          <w:rFonts w:ascii="Times New Roman" w:hAnsi="Times New Roman" w:cs="Times New Roman"/>
          <w:i/>
          <w:iCs/>
          <w:color w:val="000000" w:themeColor="text1"/>
          <w:sz w:val="24"/>
          <w:szCs w:val="24"/>
        </w:rPr>
      </w:pPr>
    </w:p>
    <w:p w14:paraId="1872542B" w14:textId="77777777" w:rsidR="00673F4C" w:rsidRDefault="00673F4C" w:rsidP="00B21962">
      <w:pPr>
        <w:spacing w:after="160" w:line="360" w:lineRule="auto"/>
        <w:jc w:val="both"/>
        <w:rPr>
          <w:rFonts w:ascii="Times New Roman" w:hAnsi="Times New Roman" w:cs="Times New Roman"/>
          <w:i/>
          <w:iCs/>
          <w:color w:val="000000" w:themeColor="text1"/>
          <w:sz w:val="24"/>
          <w:szCs w:val="24"/>
        </w:rPr>
      </w:pPr>
    </w:p>
    <w:p w14:paraId="129DA3F7" w14:textId="77777777" w:rsidR="00673F4C" w:rsidRDefault="00673F4C" w:rsidP="00B21962">
      <w:pPr>
        <w:spacing w:after="160" w:line="360" w:lineRule="auto"/>
        <w:jc w:val="both"/>
        <w:rPr>
          <w:rFonts w:ascii="Times New Roman" w:hAnsi="Times New Roman" w:cs="Times New Roman"/>
          <w:i/>
          <w:iCs/>
          <w:color w:val="000000" w:themeColor="text1"/>
          <w:sz w:val="24"/>
          <w:szCs w:val="24"/>
        </w:rPr>
      </w:pPr>
    </w:p>
    <w:p w14:paraId="4BA4AC62" w14:textId="77777777" w:rsidR="00673F4C" w:rsidRPr="00B21962" w:rsidRDefault="00673F4C" w:rsidP="00B21962">
      <w:pPr>
        <w:spacing w:after="160" w:line="360" w:lineRule="auto"/>
        <w:jc w:val="both"/>
        <w:rPr>
          <w:rFonts w:ascii="Times New Roman" w:hAnsi="Times New Roman" w:cs="Times New Roman"/>
          <w:i/>
          <w:iCs/>
          <w:color w:val="000000" w:themeColor="text1"/>
          <w:sz w:val="24"/>
          <w:szCs w:val="24"/>
        </w:rPr>
      </w:pPr>
    </w:p>
    <w:p w14:paraId="025E45B1" w14:textId="2650EB96" w:rsidR="00B21962" w:rsidRPr="00B21962" w:rsidRDefault="00B21962" w:rsidP="00B21962">
      <w:pPr>
        <w:spacing w:after="160" w:line="360" w:lineRule="auto"/>
        <w:jc w:val="both"/>
        <w:rPr>
          <w:rFonts w:ascii="Times New Roman" w:hAnsi="Times New Roman" w:cs="Times New Roman"/>
          <w:b/>
          <w:bCs/>
          <w:color w:val="000000" w:themeColor="text1"/>
          <w:sz w:val="24"/>
          <w:szCs w:val="24"/>
        </w:rPr>
      </w:pPr>
      <w:r w:rsidRPr="00B21962">
        <w:rPr>
          <w:rFonts w:ascii="Times New Roman" w:hAnsi="Times New Roman" w:cs="Times New Roman"/>
          <w:b/>
          <w:bCs/>
          <w:color w:val="000000" w:themeColor="text1"/>
          <w:sz w:val="24"/>
          <w:szCs w:val="24"/>
        </w:rPr>
        <w:lastRenderedPageBreak/>
        <w:t>8.3 Patient Consultation</w:t>
      </w:r>
    </w:p>
    <w:p w14:paraId="3948D7D1" w14:textId="7841F982" w:rsidR="00B21962" w:rsidRDefault="00B21962" w:rsidP="00B21962">
      <w:pPr>
        <w:spacing w:after="160" w:line="360" w:lineRule="auto"/>
        <w:jc w:val="both"/>
        <w:rPr>
          <w:rFonts w:ascii="Times New Roman" w:hAnsi="Times New Roman" w:cs="Times New Roman"/>
          <w:i/>
          <w:iCs/>
          <w:color w:val="000000" w:themeColor="text1"/>
          <w:sz w:val="24"/>
          <w:szCs w:val="24"/>
        </w:rPr>
      </w:pPr>
      <w:r w:rsidRPr="00B21962">
        <w:rPr>
          <w:rFonts w:ascii="Times New Roman" w:hAnsi="Times New Roman" w:cs="Times New Roman"/>
          <w:noProof/>
          <w:color w:val="000000" w:themeColor="text1"/>
          <w:sz w:val="24"/>
          <w:szCs w:val="24"/>
        </w:rPr>
        <w:drawing>
          <wp:inline distT="0" distB="0" distL="0" distR="0" wp14:anchorId="5AC266D5" wp14:editId="2FCD7DB6">
            <wp:extent cx="5172474" cy="3182832"/>
            <wp:effectExtent l="0" t="0" r="9525" b="0"/>
            <wp:docPr id="2" name="Picture 2" descr="The image shows a chatbot interface for a patient consultation, where the patient describes her abdominal pain and discomf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e image shows a chatbot interface for a patient consultation, where the patient describes her abdominal pain and discomfort.&#10;&#10;AI-generated content may be incorrect."/>
                    <pic:cNvPicPr/>
                  </pic:nvPicPr>
                  <pic:blipFill>
                    <a:blip r:embed="rId10"/>
                    <a:stretch>
                      <a:fillRect/>
                    </a:stretch>
                  </pic:blipFill>
                  <pic:spPr>
                    <a:xfrm>
                      <a:off x="0" y="0"/>
                      <a:ext cx="5207709" cy="3204513"/>
                    </a:xfrm>
                    <a:prstGeom prst="rect">
                      <a:avLst/>
                    </a:prstGeom>
                  </pic:spPr>
                </pic:pic>
              </a:graphicData>
            </a:graphic>
          </wp:inline>
        </w:drawing>
      </w:r>
    </w:p>
    <w:p w14:paraId="28016B83" w14:textId="737EAEC5" w:rsidR="00673F4C" w:rsidRPr="00B21962" w:rsidRDefault="00673F4C" w:rsidP="00673F4C">
      <w:pPr>
        <w:spacing w:after="160" w:line="360" w:lineRule="auto"/>
        <w:jc w:val="both"/>
        <w:rPr>
          <w:rFonts w:ascii="Times New Roman" w:hAnsi="Times New Roman" w:cs="Times New Roman"/>
          <w:b/>
          <w:bCs/>
          <w:color w:val="000000" w:themeColor="text1"/>
          <w:sz w:val="24"/>
          <w:szCs w:val="24"/>
        </w:rPr>
      </w:pPr>
      <w:r w:rsidRPr="00B21962">
        <w:rPr>
          <w:rFonts w:ascii="Times New Roman" w:hAnsi="Times New Roman" w:cs="Times New Roman"/>
          <w:noProof/>
          <w:color w:val="000000" w:themeColor="text1"/>
          <w:sz w:val="24"/>
          <w:szCs w:val="24"/>
        </w:rPr>
        <w:drawing>
          <wp:anchor distT="0" distB="0" distL="114300" distR="114300" simplePos="0" relativeHeight="251662336" behindDoc="1" locked="0" layoutInCell="1" allowOverlap="1" wp14:anchorId="59863783" wp14:editId="586186C2">
            <wp:simplePos x="0" y="0"/>
            <wp:positionH relativeFrom="column">
              <wp:posOffset>91440</wp:posOffset>
            </wp:positionH>
            <wp:positionV relativeFrom="paragraph">
              <wp:posOffset>347980</wp:posOffset>
            </wp:positionV>
            <wp:extent cx="5059680" cy="4141470"/>
            <wp:effectExtent l="0" t="0" r="7620" b="0"/>
            <wp:wrapTight wrapText="bothSides">
              <wp:wrapPolygon edited="0">
                <wp:start x="0" y="0"/>
                <wp:lineTo x="0" y="21461"/>
                <wp:lineTo x="21551" y="21461"/>
                <wp:lineTo x="21551" y="0"/>
                <wp:lineTo x="0" y="0"/>
              </wp:wrapPolygon>
            </wp:wrapTight>
            <wp:docPr id="3" name="Picture 3" descr="The image displays a user interface for a patient consultation tool, presenting a physical examination summary with vital signs, and prompting the user to ask the patient a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e image displays a user interface for a patient consultation tool, presenting a physical examination summary with vital signs, and prompting the user to ask the patient a ques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059680" cy="4141470"/>
                    </a:xfrm>
                    <a:prstGeom prst="rect">
                      <a:avLst/>
                    </a:prstGeom>
                  </pic:spPr>
                </pic:pic>
              </a:graphicData>
            </a:graphic>
            <wp14:sizeRelH relativeFrom="margin">
              <wp14:pctWidth>0</wp14:pctWidth>
            </wp14:sizeRelH>
            <wp14:sizeRelV relativeFrom="margin">
              <wp14:pctHeight>0</wp14:pctHeight>
            </wp14:sizeRelV>
          </wp:anchor>
        </w:drawing>
      </w:r>
      <w:r w:rsidRPr="00B21962">
        <w:rPr>
          <w:rFonts w:ascii="Times New Roman" w:hAnsi="Times New Roman" w:cs="Times New Roman"/>
          <w:b/>
          <w:bCs/>
          <w:color w:val="000000" w:themeColor="text1"/>
          <w:sz w:val="24"/>
          <w:szCs w:val="24"/>
        </w:rPr>
        <w:t>8.4 Morphological Consultation</w:t>
      </w:r>
    </w:p>
    <w:p w14:paraId="4A7FE859" w14:textId="77939316" w:rsidR="00673F4C" w:rsidRPr="00B21962" w:rsidRDefault="00673F4C" w:rsidP="00B21962">
      <w:pPr>
        <w:spacing w:after="160" w:line="360" w:lineRule="auto"/>
        <w:jc w:val="both"/>
        <w:rPr>
          <w:rFonts w:ascii="Times New Roman" w:hAnsi="Times New Roman" w:cs="Times New Roman"/>
          <w:i/>
          <w:iCs/>
          <w:color w:val="000000" w:themeColor="text1"/>
          <w:sz w:val="24"/>
          <w:szCs w:val="24"/>
        </w:rPr>
      </w:pPr>
    </w:p>
    <w:p w14:paraId="1A930087" w14:textId="0563A008" w:rsidR="00B21962" w:rsidRPr="00B21962" w:rsidRDefault="00B21962" w:rsidP="00B21962">
      <w:pPr>
        <w:spacing w:after="160" w:line="360" w:lineRule="auto"/>
        <w:jc w:val="both"/>
        <w:rPr>
          <w:rFonts w:ascii="Times New Roman" w:hAnsi="Times New Roman" w:cs="Times New Roman"/>
          <w:b/>
          <w:bCs/>
          <w:color w:val="000000" w:themeColor="text1"/>
          <w:sz w:val="24"/>
          <w:szCs w:val="24"/>
        </w:rPr>
      </w:pPr>
      <w:r w:rsidRPr="00B21962">
        <w:rPr>
          <w:rFonts w:ascii="Times New Roman" w:hAnsi="Times New Roman" w:cs="Times New Roman"/>
          <w:noProof/>
          <w:color w:val="000000" w:themeColor="text1"/>
          <w:sz w:val="24"/>
          <w:szCs w:val="24"/>
        </w:rPr>
        <w:lastRenderedPageBreak/>
        <w:drawing>
          <wp:anchor distT="0" distB="0" distL="114300" distR="114300" simplePos="0" relativeHeight="251660288" behindDoc="1" locked="0" layoutInCell="1" allowOverlap="1" wp14:anchorId="43C8F820" wp14:editId="0A8EFC14">
            <wp:simplePos x="0" y="0"/>
            <wp:positionH relativeFrom="column">
              <wp:posOffset>1583267</wp:posOffset>
            </wp:positionH>
            <wp:positionV relativeFrom="paragraph">
              <wp:posOffset>257174</wp:posOffset>
            </wp:positionV>
            <wp:extent cx="2556510" cy="4131733"/>
            <wp:effectExtent l="0" t="0" r="0" b="2540"/>
            <wp:wrapTight wrapText="bothSides">
              <wp:wrapPolygon edited="0">
                <wp:start x="0" y="0"/>
                <wp:lineTo x="0" y="21514"/>
                <wp:lineTo x="21407" y="21514"/>
                <wp:lineTo x="21407" y="0"/>
                <wp:lineTo x="0" y="0"/>
              </wp:wrapPolygon>
            </wp:wrapTight>
            <wp:docPr id="5" name="Picture 5" descr="The diagram provides feedback on a diagnostic case, indicating a score of 30/100, highlighting missed critical clues for acute appendicitis, and suggesting a more systematic approach to evaluating abdominal p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e diagram provides feedback on a diagnostic case, indicating a score of 30/100, highlighting missed critical clues for acute appendicitis, and suggesting a more systematic approach to evaluating abdominal pai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557295" cy="4133002"/>
                    </a:xfrm>
                    <a:prstGeom prst="rect">
                      <a:avLst/>
                    </a:prstGeom>
                  </pic:spPr>
                </pic:pic>
              </a:graphicData>
            </a:graphic>
            <wp14:sizeRelH relativeFrom="margin">
              <wp14:pctWidth>0</wp14:pctWidth>
            </wp14:sizeRelH>
            <wp14:sizeRelV relativeFrom="margin">
              <wp14:pctHeight>0</wp14:pctHeight>
            </wp14:sizeRelV>
          </wp:anchor>
        </w:drawing>
      </w:r>
      <w:r w:rsidRPr="00B21962">
        <w:rPr>
          <w:rFonts w:ascii="Times New Roman" w:hAnsi="Times New Roman" w:cs="Times New Roman"/>
          <w:b/>
          <w:bCs/>
          <w:color w:val="000000" w:themeColor="text1"/>
          <w:sz w:val="24"/>
          <w:szCs w:val="24"/>
        </w:rPr>
        <w:t>8.5 Diagnosis Feedback</w:t>
      </w:r>
    </w:p>
    <w:p w14:paraId="40E9D28E" w14:textId="6B9D1CB8" w:rsidR="00B21962" w:rsidRPr="00B21962" w:rsidRDefault="00B21962" w:rsidP="00B21962">
      <w:pPr>
        <w:spacing w:after="160" w:line="360" w:lineRule="auto"/>
        <w:jc w:val="both"/>
        <w:rPr>
          <w:rFonts w:ascii="Times New Roman" w:hAnsi="Times New Roman" w:cs="Times New Roman"/>
          <w:i/>
          <w:iCs/>
          <w:color w:val="000000" w:themeColor="text1"/>
          <w:sz w:val="24"/>
          <w:szCs w:val="24"/>
        </w:rPr>
      </w:pPr>
    </w:p>
    <w:p w14:paraId="0D7839E0" w14:textId="77777777" w:rsidR="00B21962" w:rsidRPr="00B21962" w:rsidRDefault="00B21962" w:rsidP="00B21962">
      <w:pPr>
        <w:spacing w:after="160" w:line="360" w:lineRule="auto"/>
        <w:jc w:val="both"/>
        <w:rPr>
          <w:rFonts w:ascii="Times New Roman" w:hAnsi="Times New Roman" w:cs="Times New Roman"/>
          <w:i/>
          <w:iCs/>
          <w:color w:val="000000" w:themeColor="text1"/>
          <w:sz w:val="24"/>
          <w:szCs w:val="24"/>
        </w:rPr>
      </w:pPr>
    </w:p>
    <w:p w14:paraId="4F9F8E7E" w14:textId="77777777" w:rsidR="00B21962" w:rsidRPr="00B21962" w:rsidRDefault="00B21962" w:rsidP="00B21962">
      <w:pPr>
        <w:spacing w:after="160" w:line="360" w:lineRule="auto"/>
        <w:jc w:val="both"/>
        <w:rPr>
          <w:rFonts w:ascii="Times New Roman" w:hAnsi="Times New Roman" w:cs="Times New Roman"/>
          <w:i/>
          <w:iCs/>
          <w:color w:val="000000" w:themeColor="text1"/>
          <w:sz w:val="24"/>
          <w:szCs w:val="24"/>
        </w:rPr>
      </w:pPr>
    </w:p>
    <w:p w14:paraId="6C9290D4" w14:textId="77777777" w:rsidR="00B21962" w:rsidRPr="00B21962" w:rsidRDefault="00B21962" w:rsidP="00B21962">
      <w:pPr>
        <w:spacing w:after="160" w:line="360" w:lineRule="auto"/>
        <w:jc w:val="both"/>
        <w:rPr>
          <w:rFonts w:ascii="Times New Roman" w:hAnsi="Times New Roman" w:cs="Times New Roman"/>
          <w:i/>
          <w:iCs/>
          <w:color w:val="000000" w:themeColor="text1"/>
          <w:sz w:val="24"/>
          <w:szCs w:val="24"/>
        </w:rPr>
      </w:pPr>
    </w:p>
    <w:p w14:paraId="7E878A4D" w14:textId="77777777" w:rsidR="00B21962" w:rsidRPr="00B21962" w:rsidRDefault="00B21962" w:rsidP="00B21962">
      <w:pPr>
        <w:spacing w:after="160" w:line="360" w:lineRule="auto"/>
        <w:jc w:val="both"/>
        <w:rPr>
          <w:rFonts w:ascii="Times New Roman" w:hAnsi="Times New Roman" w:cs="Times New Roman"/>
          <w:i/>
          <w:iCs/>
          <w:color w:val="000000" w:themeColor="text1"/>
          <w:sz w:val="24"/>
          <w:szCs w:val="24"/>
        </w:rPr>
      </w:pPr>
    </w:p>
    <w:p w14:paraId="751ABF70" w14:textId="77777777" w:rsidR="00B21962" w:rsidRPr="00B21962" w:rsidRDefault="00B21962" w:rsidP="00B21962">
      <w:pPr>
        <w:spacing w:after="160" w:line="360" w:lineRule="auto"/>
        <w:jc w:val="both"/>
        <w:rPr>
          <w:rFonts w:ascii="Times New Roman" w:hAnsi="Times New Roman" w:cs="Times New Roman"/>
          <w:i/>
          <w:iCs/>
          <w:color w:val="000000" w:themeColor="text1"/>
          <w:sz w:val="24"/>
          <w:szCs w:val="24"/>
        </w:rPr>
      </w:pPr>
    </w:p>
    <w:p w14:paraId="0F01E634" w14:textId="77777777" w:rsidR="00B21962" w:rsidRPr="00B21962" w:rsidRDefault="00B21962" w:rsidP="00B21962">
      <w:pPr>
        <w:spacing w:after="160" w:line="360" w:lineRule="auto"/>
        <w:jc w:val="both"/>
        <w:rPr>
          <w:rFonts w:ascii="Times New Roman" w:hAnsi="Times New Roman" w:cs="Times New Roman"/>
          <w:i/>
          <w:iCs/>
          <w:color w:val="000000" w:themeColor="text1"/>
          <w:sz w:val="24"/>
          <w:szCs w:val="24"/>
        </w:rPr>
      </w:pPr>
    </w:p>
    <w:p w14:paraId="4A79A3C1" w14:textId="77777777" w:rsidR="00B21962" w:rsidRPr="00B21962" w:rsidRDefault="00B21962" w:rsidP="00B21962">
      <w:pPr>
        <w:spacing w:after="160" w:line="360" w:lineRule="auto"/>
        <w:jc w:val="both"/>
        <w:rPr>
          <w:rFonts w:ascii="Times New Roman" w:hAnsi="Times New Roman" w:cs="Times New Roman"/>
          <w:i/>
          <w:iCs/>
          <w:color w:val="000000" w:themeColor="text1"/>
          <w:sz w:val="24"/>
          <w:szCs w:val="24"/>
        </w:rPr>
      </w:pPr>
    </w:p>
    <w:p w14:paraId="13370E80" w14:textId="77777777" w:rsidR="00B21962" w:rsidRPr="00B21962" w:rsidRDefault="00B21962" w:rsidP="00B21962">
      <w:pPr>
        <w:spacing w:after="160" w:line="360" w:lineRule="auto"/>
        <w:jc w:val="both"/>
        <w:rPr>
          <w:rFonts w:ascii="Times New Roman" w:hAnsi="Times New Roman" w:cs="Times New Roman"/>
          <w:i/>
          <w:iCs/>
          <w:color w:val="000000" w:themeColor="text1"/>
          <w:sz w:val="24"/>
          <w:szCs w:val="24"/>
        </w:rPr>
      </w:pPr>
    </w:p>
    <w:p w14:paraId="61F8DE3F" w14:textId="77777777" w:rsidR="00B21962" w:rsidRPr="00B21962" w:rsidRDefault="00B21962" w:rsidP="00B21962">
      <w:pPr>
        <w:spacing w:after="160" w:line="360" w:lineRule="auto"/>
        <w:jc w:val="both"/>
        <w:rPr>
          <w:rFonts w:ascii="Times New Roman" w:hAnsi="Times New Roman" w:cs="Times New Roman"/>
          <w:i/>
          <w:iCs/>
          <w:color w:val="000000" w:themeColor="text1"/>
          <w:sz w:val="24"/>
          <w:szCs w:val="24"/>
        </w:rPr>
      </w:pPr>
    </w:p>
    <w:p w14:paraId="0BD49DE2" w14:textId="77777777" w:rsidR="00B21962" w:rsidRPr="00B21962" w:rsidRDefault="00B21962" w:rsidP="00B21962">
      <w:pPr>
        <w:spacing w:after="160" w:line="360" w:lineRule="auto"/>
        <w:jc w:val="both"/>
        <w:rPr>
          <w:rFonts w:ascii="Times New Roman" w:hAnsi="Times New Roman" w:cs="Times New Roman"/>
          <w:color w:val="000000" w:themeColor="text1"/>
          <w:sz w:val="24"/>
          <w:szCs w:val="24"/>
        </w:rPr>
      </w:pPr>
    </w:p>
    <w:p w14:paraId="6E908ABA" w14:textId="77777777" w:rsidR="00047A56" w:rsidRPr="00B21962" w:rsidRDefault="00292090" w:rsidP="00B21962">
      <w:pPr>
        <w:pStyle w:val="Heading1"/>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9. Applications and Benefits</w:t>
      </w:r>
    </w:p>
    <w:p w14:paraId="3A270239"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Undergraduate and postgraduate medical/BME curricula for history-taking and clinical reasoning practice.</w:t>
      </w:r>
    </w:p>
    <w:p w14:paraId="058D19E8"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Objective Structured Clinical Examination (OSCE) preparation and mock assessments.</w:t>
      </w:r>
    </w:p>
    <w:p w14:paraId="11277A8D"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Nursing and allied health training for communication and triage skills.</w:t>
      </w:r>
    </w:p>
    <w:p w14:paraId="32953F93"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Rare or high-risk case exposure (e.g., emergencies) without any risk to real patients.</w:t>
      </w:r>
    </w:p>
    <w:p w14:paraId="22B4C7C4"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Continuing medical education (CME) and rural/remote training where SP access is limited.</w:t>
      </w:r>
    </w:p>
    <w:p w14:paraId="11716230" w14:textId="6D64F28B" w:rsidR="00673F4C" w:rsidRPr="00673F4C" w:rsidRDefault="00292090" w:rsidP="00673F4C">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Reduced training costs and scheduling flexibility for students to practise anytime.</w:t>
      </w:r>
    </w:p>
    <w:p w14:paraId="69D3D86A" w14:textId="77777777" w:rsidR="00047A56" w:rsidRPr="00B21962" w:rsidRDefault="00292090" w:rsidP="00B21962">
      <w:pPr>
        <w:pStyle w:val="Heading1"/>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10. Limitations and Ethical Considerations</w:t>
      </w:r>
    </w:p>
    <w:p w14:paraId="7F223A56"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lastRenderedPageBreak/>
        <w:t>Risk of AI hallucination — the model may generate medically inaccurate or inconsistent information if not carefully constrained.</w:t>
      </w:r>
    </w:p>
    <w:p w14:paraId="5F2501A8"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Cannot fully replace psychomotor and physical examination skills, which require hands-on or mannequin-based practice.</w:t>
      </w:r>
    </w:p>
    <w:p w14:paraId="29BD7328"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Over-reliance on AI feedback could reduce faculty oversight if not paired with human review.</w:t>
      </w:r>
    </w:p>
    <w:p w14:paraId="63F7994D"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Data privacy concerns when handling student performance records and any real patient-derived case material.</w:t>
      </w:r>
    </w:p>
    <w:p w14:paraId="2CC0FBA9"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Potential algorithmic bias in case generation if training data lacks diversity across demographics and conditions.</w:t>
      </w:r>
    </w:p>
    <w:p w14:paraId="02835053"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Need for continuous expert validation to ensure clinical accuracy and curriculum alignment.</w:t>
      </w:r>
    </w:p>
    <w:p w14:paraId="1B6FB6F2" w14:textId="54B9BC99" w:rsidR="00B21962" w:rsidRPr="00B21962" w:rsidRDefault="00292090" w:rsidP="00B21962">
      <w:pPr>
        <w:spacing w:after="160" w:line="360" w:lineRule="auto"/>
        <w:jc w:val="both"/>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These concerns are consistent with recent literature, which highlights both the promise and the unresolved evidence gaps around GenAI-based simulation in health-professions education.</w:t>
      </w:r>
    </w:p>
    <w:p w14:paraId="209927B8" w14:textId="7CCA8D9D" w:rsidR="00B21962" w:rsidRPr="00B21962" w:rsidRDefault="00292090" w:rsidP="00B21962">
      <w:pPr>
        <w:pStyle w:val="Heading1"/>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11. Future Scope</w:t>
      </w:r>
    </w:p>
    <w:p w14:paraId="32BB464E"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Integration with virtual reality (VR) and haptic devices for combined cognitive and psychomotor training.</w:t>
      </w:r>
    </w:p>
    <w:p w14:paraId="5584E644"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Multilingual patient simulations to support regional-language clinical training.</w:t>
      </w:r>
    </w:p>
    <w:p w14:paraId="6682A6ED"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Adaptive learning paths that adjust case difficulty based on longitudinal student performance.</w:t>
      </w:r>
    </w:p>
    <w:p w14:paraId="3D4AC556"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Integration with electronic health record (EHR) systems for realistic investigation ordering workflows.</w:t>
      </w:r>
    </w:p>
    <w:p w14:paraId="78815C04" w14:textId="77777777" w:rsidR="00047A56" w:rsidRPr="00B21962" w:rsidRDefault="00292090" w:rsidP="00B21962">
      <w:pPr>
        <w:pStyle w:val="ListParagraph"/>
        <w:numPr>
          <w:ilvl w:val="0"/>
          <w:numId w:val="2"/>
        </w:numPr>
        <w:spacing w:after="100"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Larger-scale validation studies to establish measurable educational outcome data.</w:t>
      </w:r>
    </w:p>
    <w:p w14:paraId="15B3F540" w14:textId="77777777" w:rsidR="00047A56" w:rsidRPr="00B21962" w:rsidRDefault="00292090" w:rsidP="00B21962">
      <w:pPr>
        <w:pStyle w:val="Heading1"/>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12. Conclusion</w:t>
      </w:r>
    </w:p>
    <w:p w14:paraId="33D44C07" w14:textId="77777777" w:rsidR="00047A56" w:rsidRPr="00B21962" w:rsidRDefault="00292090" w:rsidP="00B21962">
      <w:pPr>
        <w:spacing w:after="160" w:line="360" w:lineRule="auto"/>
        <w:jc w:val="both"/>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 xml:space="preserve">The AI-Based Medical Training Simulator addresses a genuine gap in clinical education by offering scalable, repeatable, and realistic patient-interaction practice through Generative AI. </w:t>
      </w:r>
      <w:r w:rsidRPr="00B21962">
        <w:rPr>
          <w:rFonts w:ascii="Times New Roman" w:hAnsi="Times New Roman" w:cs="Times New Roman"/>
          <w:color w:val="000000" w:themeColor="text1"/>
          <w:sz w:val="24"/>
          <w:szCs w:val="24"/>
        </w:rPr>
        <w:lastRenderedPageBreak/>
        <w:t>While it cannot fully replace physical clinical training, it provides a valuable, low-cost supplement that improves access to diverse case exposure and immediate feedback. With careful prompt design, expert validation, and attention to ethical safeguards, such simulators can meaningfully strengthen diagnostic reasoning and communication skills among medical and biomedical engineering students.</w:t>
      </w:r>
    </w:p>
    <w:p w14:paraId="72756FB9" w14:textId="77777777" w:rsidR="00047A56" w:rsidRPr="00B21962" w:rsidRDefault="00292090" w:rsidP="00B21962">
      <w:pPr>
        <w:pStyle w:val="Heading1"/>
        <w:spacing w:line="360" w:lineRule="auto"/>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13. References</w:t>
      </w:r>
    </w:p>
    <w:p w14:paraId="1E4BFB7A" w14:textId="77777777" w:rsidR="00047A56" w:rsidRPr="00B21962" w:rsidRDefault="00292090" w:rsidP="00B21962">
      <w:pPr>
        <w:spacing w:after="160" w:line="360" w:lineRule="auto"/>
        <w:ind w:left="360" w:hanging="360"/>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 xml:space="preserve">[1] F. </w:t>
      </w:r>
      <w:proofErr w:type="spellStart"/>
      <w:r w:rsidRPr="00B21962">
        <w:rPr>
          <w:rFonts w:ascii="Times New Roman" w:hAnsi="Times New Roman" w:cs="Times New Roman"/>
          <w:color w:val="000000" w:themeColor="text1"/>
          <w:sz w:val="24"/>
          <w:szCs w:val="24"/>
        </w:rPr>
        <w:t>Holderried</w:t>
      </w:r>
      <w:proofErr w:type="spellEnd"/>
      <w:r w:rsidRPr="00B21962">
        <w:rPr>
          <w:rFonts w:ascii="Times New Roman" w:hAnsi="Times New Roman" w:cs="Times New Roman"/>
          <w:color w:val="000000" w:themeColor="text1"/>
          <w:sz w:val="24"/>
          <w:szCs w:val="24"/>
        </w:rPr>
        <w:t>, C. Stegemann-Philipps, A. Herrmann-Werner, et al., "A language model-powered simulated patient with automated feedback for history taking: prospective study," JMIR Medical Education, vol. 10, e59213, 2024.</w:t>
      </w:r>
    </w:p>
    <w:p w14:paraId="63FB471E" w14:textId="77777777" w:rsidR="00047A56" w:rsidRPr="00B21962" w:rsidRDefault="00292090" w:rsidP="00B21962">
      <w:pPr>
        <w:spacing w:after="160" w:line="360" w:lineRule="auto"/>
        <w:ind w:left="360" w:hanging="360"/>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 xml:space="preserve">[2] T. </w:t>
      </w:r>
      <w:proofErr w:type="spellStart"/>
      <w:r w:rsidRPr="00B21962">
        <w:rPr>
          <w:rFonts w:ascii="Times New Roman" w:hAnsi="Times New Roman" w:cs="Times New Roman"/>
          <w:color w:val="000000" w:themeColor="text1"/>
          <w:sz w:val="24"/>
          <w:szCs w:val="24"/>
        </w:rPr>
        <w:t>Thesen</w:t>
      </w:r>
      <w:proofErr w:type="spellEnd"/>
      <w:r w:rsidRPr="00B21962">
        <w:rPr>
          <w:rFonts w:ascii="Times New Roman" w:hAnsi="Times New Roman" w:cs="Times New Roman"/>
          <w:color w:val="000000" w:themeColor="text1"/>
          <w:sz w:val="24"/>
          <w:szCs w:val="24"/>
        </w:rPr>
        <w:t xml:space="preserve">, N. </w:t>
      </w:r>
      <w:proofErr w:type="spellStart"/>
      <w:r w:rsidRPr="00B21962">
        <w:rPr>
          <w:rFonts w:ascii="Times New Roman" w:hAnsi="Times New Roman" w:cs="Times New Roman"/>
          <w:color w:val="000000" w:themeColor="text1"/>
          <w:sz w:val="24"/>
          <w:szCs w:val="24"/>
        </w:rPr>
        <w:t>Alilonu</w:t>
      </w:r>
      <w:proofErr w:type="spellEnd"/>
      <w:r w:rsidRPr="00B21962">
        <w:rPr>
          <w:rFonts w:ascii="Times New Roman" w:hAnsi="Times New Roman" w:cs="Times New Roman"/>
          <w:color w:val="000000" w:themeColor="text1"/>
          <w:sz w:val="24"/>
          <w:szCs w:val="24"/>
        </w:rPr>
        <w:t>, and S. Stone, "AI Patient Actor: an open-access Generative-AI app for communication training in health professions," Medical Science Educator, 2025.</w:t>
      </w:r>
    </w:p>
    <w:p w14:paraId="39E434E6" w14:textId="77777777" w:rsidR="00047A56" w:rsidRPr="00B21962" w:rsidRDefault="00292090" w:rsidP="00B21962">
      <w:pPr>
        <w:spacing w:after="160" w:line="360" w:lineRule="auto"/>
        <w:ind w:left="360" w:hanging="360"/>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 xml:space="preserve">[3] N. </w:t>
      </w:r>
      <w:proofErr w:type="spellStart"/>
      <w:r w:rsidRPr="00B21962">
        <w:rPr>
          <w:rFonts w:ascii="Times New Roman" w:hAnsi="Times New Roman" w:cs="Times New Roman"/>
          <w:color w:val="000000" w:themeColor="text1"/>
          <w:sz w:val="24"/>
          <w:szCs w:val="24"/>
        </w:rPr>
        <w:t>Komasawa</w:t>
      </w:r>
      <w:proofErr w:type="spellEnd"/>
      <w:r w:rsidRPr="00B21962">
        <w:rPr>
          <w:rFonts w:ascii="Times New Roman" w:hAnsi="Times New Roman" w:cs="Times New Roman"/>
          <w:color w:val="000000" w:themeColor="text1"/>
          <w:sz w:val="24"/>
          <w:szCs w:val="24"/>
        </w:rPr>
        <w:t xml:space="preserve"> et al., "Generative Artificial Intelligence (AI) in Medical Education: A Narrative Review of the Challenges and Possibilities for Future Professionalism," PMC, 2025.</w:t>
      </w:r>
    </w:p>
    <w:p w14:paraId="02CE1DB8" w14:textId="77777777" w:rsidR="00047A56" w:rsidRPr="00B21962" w:rsidRDefault="00292090" w:rsidP="00B21962">
      <w:pPr>
        <w:spacing w:after="160" w:line="360" w:lineRule="auto"/>
        <w:ind w:left="360" w:hanging="360"/>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 xml:space="preserve">[4] "Clinical Simulation with ChatGPT: A Revolution in Medical </w:t>
      </w:r>
      <w:proofErr w:type="gramStart"/>
      <w:r w:rsidRPr="00B21962">
        <w:rPr>
          <w:rFonts w:ascii="Times New Roman" w:hAnsi="Times New Roman" w:cs="Times New Roman"/>
          <w:color w:val="000000" w:themeColor="text1"/>
          <w:sz w:val="24"/>
          <w:szCs w:val="24"/>
        </w:rPr>
        <w:t>Education?,</w:t>
      </w:r>
      <w:proofErr w:type="gramEnd"/>
      <w:r w:rsidRPr="00B21962">
        <w:rPr>
          <w:rFonts w:ascii="Times New Roman" w:hAnsi="Times New Roman" w:cs="Times New Roman"/>
          <w:color w:val="000000" w:themeColor="text1"/>
          <w:sz w:val="24"/>
          <w:szCs w:val="24"/>
        </w:rPr>
        <w:t>" Medical Education Online, vol. 30, art. 2525615, 2025.</w:t>
      </w:r>
    </w:p>
    <w:p w14:paraId="3856DE3B" w14:textId="77777777" w:rsidR="00047A56" w:rsidRPr="00B21962" w:rsidRDefault="00292090" w:rsidP="00B21962">
      <w:pPr>
        <w:spacing w:after="160" w:line="360" w:lineRule="auto"/>
        <w:ind w:left="360" w:hanging="360"/>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 xml:space="preserve">[5] D. Li and S. </w:t>
      </w:r>
      <w:proofErr w:type="spellStart"/>
      <w:r w:rsidRPr="00B21962">
        <w:rPr>
          <w:rFonts w:ascii="Times New Roman" w:hAnsi="Times New Roman" w:cs="Times New Roman"/>
          <w:color w:val="000000" w:themeColor="text1"/>
          <w:sz w:val="24"/>
          <w:szCs w:val="24"/>
        </w:rPr>
        <w:t>Lebai</w:t>
      </w:r>
      <w:proofErr w:type="spellEnd"/>
      <w:r w:rsidRPr="00B21962">
        <w:rPr>
          <w:rFonts w:ascii="Times New Roman" w:hAnsi="Times New Roman" w:cs="Times New Roman"/>
          <w:color w:val="000000" w:themeColor="text1"/>
          <w:sz w:val="24"/>
          <w:szCs w:val="24"/>
        </w:rPr>
        <w:t xml:space="preserve"> Lutfi, "Large language model-based virtual patient systems for history-taking in medical education: comprehensive systematic review," JMIR Medical Informatics, vol. 14, e79039, 2026.</w:t>
      </w:r>
    </w:p>
    <w:p w14:paraId="779854B9" w14:textId="77777777" w:rsidR="00047A56" w:rsidRPr="00B21962" w:rsidRDefault="00292090" w:rsidP="00B21962">
      <w:pPr>
        <w:spacing w:after="160" w:line="360" w:lineRule="auto"/>
        <w:ind w:left="360" w:hanging="360"/>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[6] "Simulated patient systems powered by large language model-based AI agents offer potential for transforming medical education," Communications Medicine, Nature Portfolio, 2025.</w:t>
      </w:r>
    </w:p>
    <w:p w14:paraId="29F74581" w14:textId="77777777" w:rsidR="00047A56" w:rsidRPr="00B21962" w:rsidRDefault="00292090" w:rsidP="00B21962">
      <w:pPr>
        <w:spacing w:after="160" w:line="360" w:lineRule="auto"/>
        <w:ind w:left="360" w:hanging="360"/>
        <w:rPr>
          <w:rFonts w:ascii="Times New Roman" w:hAnsi="Times New Roman" w:cs="Times New Roman"/>
          <w:color w:val="000000" w:themeColor="text1"/>
          <w:sz w:val="24"/>
          <w:szCs w:val="24"/>
        </w:rPr>
      </w:pPr>
      <w:r w:rsidRPr="00B21962">
        <w:rPr>
          <w:rFonts w:ascii="Times New Roman" w:hAnsi="Times New Roman" w:cs="Times New Roman"/>
          <w:color w:val="000000" w:themeColor="text1"/>
          <w:sz w:val="24"/>
          <w:szCs w:val="24"/>
        </w:rPr>
        <w:t>[7] Clinical Simulation in Nursing, "Strategies to incorporate generative artificial intelligence in simulation-based education among undergraduate students of healthcare professions: A scoping review," 2025.</w:t>
      </w:r>
    </w:p>
    <w:p w14:paraId="077500D3" w14:textId="27CA1684" w:rsidR="00173329" w:rsidRPr="00B21962" w:rsidRDefault="00173329" w:rsidP="00B21962">
      <w:pPr>
        <w:spacing w:line="360" w:lineRule="auto"/>
        <w:rPr>
          <w:rFonts w:ascii="Times New Roman" w:hAnsi="Times New Roman" w:cs="Times New Roman"/>
          <w:color w:val="000000" w:themeColor="text1"/>
          <w:sz w:val="24"/>
          <w:szCs w:val="24"/>
        </w:rPr>
      </w:pPr>
    </w:p>
    <w:sectPr w:rsidR="00173329" w:rsidRPr="00B21962" w:rsidSect="001D25DD">
      <w:headerReference w:type="default" r:id="rId13"/>
      <w:footerReference w:type="default" r:id="rId14"/>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4FA9E" w14:textId="77777777" w:rsidR="00C575DE" w:rsidRDefault="00C575DE">
      <w:r>
        <w:separator/>
      </w:r>
    </w:p>
  </w:endnote>
  <w:endnote w:type="continuationSeparator" w:id="0">
    <w:p w14:paraId="31E45454" w14:textId="77777777" w:rsidR="00C575DE" w:rsidRDefault="00C57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BF458" w14:textId="77777777" w:rsidR="00047A56" w:rsidRDefault="00047A5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E67C2" w14:textId="77777777" w:rsidR="00C575DE" w:rsidRDefault="00C575DE">
      <w:r>
        <w:separator/>
      </w:r>
    </w:p>
  </w:footnote>
  <w:footnote w:type="continuationSeparator" w:id="0">
    <w:p w14:paraId="767BB769" w14:textId="77777777" w:rsidR="00C575DE" w:rsidRDefault="00C575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418D" w14:textId="6F60B7B1" w:rsidR="00047A56" w:rsidRDefault="00047A5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F4B5C"/>
    <w:multiLevelType w:val="hybridMultilevel"/>
    <w:tmpl w:val="FFFFFFFF"/>
    <w:lvl w:ilvl="0" w:tplc="8F3EBC84">
      <w:start w:val="1"/>
      <w:numFmt w:val="bullet"/>
      <w:lvlText w:val="●"/>
      <w:lvlJc w:val="left"/>
      <w:pPr>
        <w:ind w:left="720" w:hanging="360"/>
      </w:pPr>
    </w:lvl>
    <w:lvl w:ilvl="1" w:tplc="82A0BB14">
      <w:start w:val="1"/>
      <w:numFmt w:val="bullet"/>
      <w:lvlText w:val="○"/>
      <w:lvlJc w:val="left"/>
      <w:pPr>
        <w:ind w:left="1440" w:hanging="360"/>
      </w:pPr>
    </w:lvl>
    <w:lvl w:ilvl="2" w:tplc="5CE66790">
      <w:start w:val="1"/>
      <w:numFmt w:val="bullet"/>
      <w:lvlText w:val="■"/>
      <w:lvlJc w:val="left"/>
      <w:pPr>
        <w:ind w:left="2160" w:hanging="360"/>
      </w:pPr>
    </w:lvl>
    <w:lvl w:ilvl="3" w:tplc="902EA02E">
      <w:start w:val="1"/>
      <w:numFmt w:val="bullet"/>
      <w:lvlText w:val="●"/>
      <w:lvlJc w:val="left"/>
      <w:pPr>
        <w:ind w:left="2880" w:hanging="360"/>
      </w:pPr>
    </w:lvl>
    <w:lvl w:ilvl="4" w:tplc="94DAE3B0">
      <w:start w:val="1"/>
      <w:numFmt w:val="bullet"/>
      <w:lvlText w:val="○"/>
      <w:lvlJc w:val="left"/>
      <w:pPr>
        <w:ind w:left="3600" w:hanging="360"/>
      </w:pPr>
    </w:lvl>
    <w:lvl w:ilvl="5" w:tplc="6C08EC24">
      <w:start w:val="1"/>
      <w:numFmt w:val="bullet"/>
      <w:lvlText w:val="■"/>
      <w:lvlJc w:val="left"/>
      <w:pPr>
        <w:ind w:left="4320" w:hanging="360"/>
      </w:pPr>
    </w:lvl>
    <w:lvl w:ilvl="6" w:tplc="CB1099B6">
      <w:start w:val="1"/>
      <w:numFmt w:val="bullet"/>
      <w:lvlText w:val="●"/>
      <w:lvlJc w:val="left"/>
      <w:pPr>
        <w:ind w:left="5040" w:hanging="360"/>
      </w:pPr>
    </w:lvl>
    <w:lvl w:ilvl="7" w:tplc="686A21E4">
      <w:start w:val="1"/>
      <w:numFmt w:val="bullet"/>
      <w:lvlText w:val="●"/>
      <w:lvlJc w:val="left"/>
      <w:pPr>
        <w:ind w:left="5760" w:hanging="360"/>
      </w:pPr>
    </w:lvl>
    <w:lvl w:ilvl="8" w:tplc="92847C1E">
      <w:start w:val="1"/>
      <w:numFmt w:val="bullet"/>
      <w:lvlText w:val="●"/>
      <w:lvlJc w:val="left"/>
      <w:pPr>
        <w:ind w:left="6480" w:hanging="360"/>
      </w:pPr>
    </w:lvl>
  </w:abstractNum>
  <w:abstractNum w:abstractNumId="1" w15:restartNumberingAfterBreak="0">
    <w:nsid w:val="12B73AEE"/>
    <w:multiLevelType w:val="hybridMultilevel"/>
    <w:tmpl w:val="FFFFFFFF"/>
    <w:lvl w:ilvl="0" w:tplc="E9A26A86">
      <w:start w:val="1"/>
      <w:numFmt w:val="bullet"/>
      <w:lvlText w:val="•"/>
      <w:lvlJc w:val="left"/>
      <w:pPr>
        <w:ind w:left="720" w:hanging="360"/>
      </w:pPr>
    </w:lvl>
    <w:lvl w:ilvl="1" w:tplc="14C65D80">
      <w:numFmt w:val="decimal"/>
      <w:lvlText w:val=""/>
      <w:lvlJc w:val="left"/>
    </w:lvl>
    <w:lvl w:ilvl="2" w:tplc="92B83E12">
      <w:numFmt w:val="decimal"/>
      <w:lvlText w:val=""/>
      <w:lvlJc w:val="left"/>
    </w:lvl>
    <w:lvl w:ilvl="3" w:tplc="8CFC4574">
      <w:numFmt w:val="decimal"/>
      <w:lvlText w:val=""/>
      <w:lvlJc w:val="left"/>
    </w:lvl>
    <w:lvl w:ilvl="4" w:tplc="E90E6DA6">
      <w:numFmt w:val="decimal"/>
      <w:lvlText w:val=""/>
      <w:lvlJc w:val="left"/>
    </w:lvl>
    <w:lvl w:ilvl="5" w:tplc="0B8665E4">
      <w:numFmt w:val="decimal"/>
      <w:lvlText w:val=""/>
      <w:lvlJc w:val="left"/>
    </w:lvl>
    <w:lvl w:ilvl="6" w:tplc="4CFA84A2">
      <w:numFmt w:val="decimal"/>
      <w:lvlText w:val=""/>
      <w:lvlJc w:val="left"/>
    </w:lvl>
    <w:lvl w:ilvl="7" w:tplc="B998AAE0">
      <w:numFmt w:val="decimal"/>
      <w:lvlText w:val=""/>
      <w:lvlJc w:val="left"/>
    </w:lvl>
    <w:lvl w:ilvl="8" w:tplc="DD96473A">
      <w:numFmt w:val="decimal"/>
      <w:lvlText w:val=""/>
      <w:lvlJc w:val="left"/>
    </w:lvl>
  </w:abstractNum>
  <w:abstractNum w:abstractNumId="2" w15:restartNumberingAfterBreak="0">
    <w:nsid w:val="5193463A"/>
    <w:multiLevelType w:val="hybridMultilevel"/>
    <w:tmpl w:val="FFFFFFFF"/>
    <w:lvl w:ilvl="0" w:tplc="D848CFFE">
      <w:start w:val="1"/>
      <w:numFmt w:val="decimal"/>
      <w:lvlText w:val="%1."/>
      <w:lvlJc w:val="left"/>
      <w:pPr>
        <w:ind w:left="720" w:hanging="360"/>
      </w:pPr>
    </w:lvl>
    <w:lvl w:ilvl="1" w:tplc="DABCEA56">
      <w:numFmt w:val="decimal"/>
      <w:lvlText w:val=""/>
      <w:lvlJc w:val="left"/>
    </w:lvl>
    <w:lvl w:ilvl="2" w:tplc="6DE207EC">
      <w:numFmt w:val="decimal"/>
      <w:lvlText w:val=""/>
      <w:lvlJc w:val="left"/>
    </w:lvl>
    <w:lvl w:ilvl="3" w:tplc="6652C734">
      <w:numFmt w:val="decimal"/>
      <w:lvlText w:val=""/>
      <w:lvlJc w:val="left"/>
    </w:lvl>
    <w:lvl w:ilvl="4" w:tplc="9FB6B842">
      <w:numFmt w:val="decimal"/>
      <w:lvlText w:val=""/>
      <w:lvlJc w:val="left"/>
    </w:lvl>
    <w:lvl w:ilvl="5" w:tplc="65166746">
      <w:numFmt w:val="decimal"/>
      <w:lvlText w:val=""/>
      <w:lvlJc w:val="left"/>
    </w:lvl>
    <w:lvl w:ilvl="6" w:tplc="7996EA00">
      <w:numFmt w:val="decimal"/>
      <w:lvlText w:val=""/>
      <w:lvlJc w:val="left"/>
    </w:lvl>
    <w:lvl w:ilvl="7" w:tplc="A9246074">
      <w:numFmt w:val="decimal"/>
      <w:lvlText w:val=""/>
      <w:lvlJc w:val="left"/>
    </w:lvl>
    <w:lvl w:ilvl="8" w:tplc="A9CA1E78">
      <w:numFmt w:val="decimal"/>
      <w:lvlText w:val=""/>
      <w:lvlJc w:val="left"/>
    </w:lvl>
  </w:abstractNum>
  <w:num w:numId="1" w16cid:durableId="1854955435">
    <w:abstractNumId w:val="0"/>
    <w:lvlOverride w:ilvl="0">
      <w:startOverride w:val="1"/>
    </w:lvlOverride>
  </w:num>
  <w:num w:numId="2" w16cid:durableId="847672007">
    <w:abstractNumId w:val="1"/>
    <w:lvlOverride w:ilvl="0">
      <w:startOverride w:val="1"/>
    </w:lvlOverride>
  </w:num>
  <w:num w:numId="3" w16cid:durableId="5958693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A56"/>
    <w:rsid w:val="00047A56"/>
    <w:rsid w:val="00173329"/>
    <w:rsid w:val="001D25DD"/>
    <w:rsid w:val="00292090"/>
    <w:rsid w:val="002E3CE7"/>
    <w:rsid w:val="00352D4E"/>
    <w:rsid w:val="00623426"/>
    <w:rsid w:val="006475AF"/>
    <w:rsid w:val="00673F4C"/>
    <w:rsid w:val="0079383E"/>
    <w:rsid w:val="00B21962"/>
    <w:rsid w:val="00BC4E7D"/>
    <w:rsid w:val="00C575DE"/>
    <w:rsid w:val="00C84033"/>
    <w:rsid w:val="00D674DF"/>
    <w:rsid w:val="00DF67E7"/>
    <w:rsid w:val="00FD4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2F0F"/>
  <w15:docId w15:val="{F790091C-D912-264D-9BB5-29B149266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D25DD"/>
    <w:pPr>
      <w:tabs>
        <w:tab w:val="center" w:pos="4513"/>
        <w:tab w:val="right" w:pos="9026"/>
      </w:tabs>
    </w:pPr>
  </w:style>
  <w:style w:type="character" w:customStyle="1" w:styleId="HeaderChar">
    <w:name w:val="Header Char"/>
    <w:basedOn w:val="DefaultParagraphFont"/>
    <w:link w:val="Header"/>
    <w:uiPriority w:val="99"/>
    <w:rsid w:val="001D25DD"/>
  </w:style>
  <w:style w:type="paragraph" w:styleId="Footer">
    <w:name w:val="footer"/>
    <w:basedOn w:val="Normal"/>
    <w:link w:val="FooterChar"/>
    <w:uiPriority w:val="99"/>
    <w:unhideWhenUsed/>
    <w:rsid w:val="001D25DD"/>
    <w:pPr>
      <w:tabs>
        <w:tab w:val="center" w:pos="4513"/>
        <w:tab w:val="right" w:pos="9026"/>
      </w:tabs>
    </w:pPr>
  </w:style>
  <w:style w:type="character" w:customStyle="1" w:styleId="FooterChar">
    <w:name w:val="Footer Char"/>
    <w:basedOn w:val="DefaultParagraphFont"/>
    <w:link w:val="Footer"/>
    <w:uiPriority w:val="99"/>
    <w:rsid w:val="001D2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D59AA-E0BE-43ED-8CDF-1747E7A47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1797</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Abuthahir</cp:lastModifiedBy>
  <cp:revision>3</cp:revision>
  <dcterms:created xsi:type="dcterms:W3CDTF">2026-07-24T20:46:00Z</dcterms:created>
  <dcterms:modified xsi:type="dcterms:W3CDTF">2026-07-24T20:46:00Z</dcterms:modified>
</cp:coreProperties>
</file>