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personalized sentient Avatar for self-help ( All Kinds of Mental Health)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Motivation: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avatar could offer emotional support and coping strategies for issues like anxiety, depression, stress, and loneliness. It might engage in conversations that encourage positive thinking, mindfulness, and relaxation techniques.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individuals looking to make positive changes in their habits, such as quitting smoking, managing weight, or adopting a healthier lifestyle, the avatar could provide motivation, goal-setting techniques, and progress tracking.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Users seeking advice on maintaining healthy relationships, improving communication skills, or dealing with conflicts could engage with the avatar to gain insights and strategies.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Grief and Loss: The avatar could provide a safe space for individuals to express their feelings of grief and loss, offering guidance on coping mechanisms and emotional healing.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The avatar offers a private and nonjudgmental platform for users to discuss their concerns without fear of social stigma.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Many individuals struggle to access timely and convenient support for their mental and emotional well-being.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Lack of Personalization: Generic self-help resources may not cater to individual preferences and needs. The avatar offers a highly personalized experience by adapting its responses and recommendations to each user's personality and goals.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Loneliness and Isolation: Feelings of loneliness and isolation can impact mental health. The avatar offers a form of companionship and engagement, reducing feelings of loneliness by providing a responsive and interactive presence.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Example:</w:t>
      </w:r>
    </w:p>
    <w:p w:rsidR="00000000" w:rsidDel="00000000" w:rsidP="00000000" w:rsidRDefault="00000000" w:rsidRPr="00000000" w14:paraId="00000017">
      <w:pPr>
        <w:rPr/>
      </w:pPr>
      <w:r w:rsidDel="00000000" w:rsidR="00000000" w:rsidRPr="00000000">
        <w:rPr>
          <w:rtl w:val="0"/>
        </w:rPr>
        <w:t xml:space="preserve">If i have a presentation tomorrow. I am feeling shy then i can create an avatar of my teacher and ask him to listen to my presentation and give his reviews. As our model communicates in run time so it will provide me with same experience as i am infront of teacher.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inclusion of emotions and lipsync sets the avatar apart from other chatbots, making interactions more emotionally rich and enhancing user engagement.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Human-Like Interaction: The avatar's lifelike qualities make conversations and interactions feel more human, fostering a stronger emotional connection between the user and the virtual companion.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Deeper Understanding: The ability to resemble a familiar person allows the avatar to better understand the user's context and emotional state, leading to more relevant and effective responses.</w:t>
      </w:r>
      <w:r w:rsidDel="00000000" w:rsidR="00000000" w:rsidRPr="00000000">
        <w:rPr>
          <w:b w:val="1"/>
          <w:rtl w:val="0"/>
        </w:rPr>
        <w:t xml:space="preserve">( Because we are asking for history so it can act as user wants it to 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