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F46" w:rsidRPr="00EC1D6A" w:rsidRDefault="00EC1D6A">
      <w:pPr>
        <w:rPr>
          <w:b/>
        </w:rPr>
      </w:pPr>
      <w:r w:rsidRPr="00EC1D6A">
        <w:rPr>
          <w:b/>
        </w:rPr>
        <w:t>Product Features</w:t>
      </w:r>
    </w:p>
    <w:p w:rsidR="00EC1D6A" w:rsidRPr="00EC1D6A" w:rsidRDefault="00EC1D6A" w:rsidP="00EC1D6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EC1D6A">
        <w:rPr>
          <w:rFonts w:ascii="Tahoma" w:eastAsia="Times New Roman" w:hAnsi="Tahoma" w:cs="Tahoma"/>
          <w:color w:val="6F7074"/>
          <w:sz w:val="24"/>
          <w:szCs w:val="24"/>
        </w:rPr>
        <w:t>Opening a bank account doesn’t need to involve too much hassle. Open your account today with minimal documentation and just PKR 100/-</w:t>
      </w:r>
    </w:p>
    <w:p w:rsidR="00EC1D6A" w:rsidRPr="00EC1D6A" w:rsidRDefault="00EC1D6A" w:rsidP="00EC1D6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EC1D6A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Product Features/ Benefits</w:t>
      </w:r>
    </w:p>
    <w:p w:rsidR="00EC1D6A" w:rsidRPr="00EC1D6A" w:rsidRDefault="00EC1D6A" w:rsidP="00EC1D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EC1D6A">
        <w:rPr>
          <w:rFonts w:ascii="Tahoma" w:eastAsia="Times New Roman" w:hAnsi="Tahoma" w:cs="Tahoma"/>
          <w:color w:val="6F7074"/>
          <w:sz w:val="24"/>
          <w:szCs w:val="24"/>
        </w:rPr>
        <w:t>Account opening with only Rs. 100.</w:t>
      </w:r>
    </w:p>
    <w:p w:rsidR="00EC1D6A" w:rsidRPr="00EC1D6A" w:rsidRDefault="00EC1D6A" w:rsidP="00EC1D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EC1D6A">
        <w:rPr>
          <w:rFonts w:ascii="Tahoma" w:eastAsia="Times New Roman" w:hAnsi="Tahoma" w:cs="Tahoma"/>
          <w:color w:val="6F7074"/>
          <w:sz w:val="24"/>
          <w:szCs w:val="24"/>
        </w:rPr>
        <w:t>No Minimum Balance Requirement</w:t>
      </w:r>
    </w:p>
    <w:p w:rsidR="00EC1D6A" w:rsidRPr="00EC1D6A" w:rsidRDefault="00EC1D6A" w:rsidP="00EC1D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EC1D6A">
        <w:rPr>
          <w:rFonts w:ascii="Tahoma" w:eastAsia="Times New Roman" w:hAnsi="Tahoma" w:cs="Tahoma"/>
          <w:color w:val="6F7074"/>
          <w:sz w:val="24"/>
          <w:szCs w:val="24"/>
        </w:rPr>
        <w:t>Account opening on simple Account Opening Form with minimal documentation i.e. CNIC only.</w:t>
      </w:r>
    </w:p>
    <w:p w:rsidR="00EC1D6A" w:rsidRPr="00EC1D6A" w:rsidRDefault="00EC1D6A" w:rsidP="00EC1D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EC1D6A">
        <w:rPr>
          <w:rFonts w:ascii="Tahoma" w:eastAsia="Times New Roman" w:hAnsi="Tahoma" w:cs="Tahoma"/>
          <w:color w:val="6F7074"/>
          <w:sz w:val="24"/>
          <w:szCs w:val="24"/>
        </w:rPr>
        <w:t>Maximum Debits up to Rs. 1,000,000 per month (including ATM withdrawals)</w:t>
      </w:r>
    </w:p>
    <w:p w:rsidR="00EC1D6A" w:rsidRPr="00EC1D6A" w:rsidRDefault="00EC1D6A" w:rsidP="00EC1D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EC1D6A">
        <w:rPr>
          <w:rFonts w:ascii="Tahoma" w:eastAsia="Times New Roman" w:hAnsi="Tahoma" w:cs="Tahoma"/>
          <w:color w:val="6F7074"/>
          <w:sz w:val="24"/>
          <w:szCs w:val="24"/>
        </w:rPr>
        <w:t>Free SMS Alerts on Digital Transactions</w:t>
      </w:r>
    </w:p>
    <w:p w:rsidR="00EC1D6A" w:rsidRPr="00EC1D6A" w:rsidRDefault="00EC1D6A" w:rsidP="00EC1D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EC1D6A">
        <w:rPr>
          <w:rFonts w:ascii="Tahoma" w:eastAsia="Times New Roman" w:hAnsi="Tahoma" w:cs="Tahoma"/>
          <w:color w:val="6F7074"/>
          <w:sz w:val="24"/>
          <w:szCs w:val="24"/>
        </w:rPr>
        <w:t>Free e-Statements</w:t>
      </w:r>
    </w:p>
    <w:p w:rsidR="00EC1D6A" w:rsidRPr="00EC1D6A" w:rsidRDefault="00EC1D6A" w:rsidP="00EC1D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EC1D6A">
        <w:rPr>
          <w:rFonts w:ascii="Tahoma" w:eastAsia="Times New Roman" w:hAnsi="Tahoma" w:cs="Tahoma"/>
          <w:color w:val="6F7074"/>
          <w:sz w:val="24"/>
          <w:szCs w:val="24"/>
        </w:rPr>
        <w:t>Free Local Fund Transfers to any BAFL Account</w:t>
      </w:r>
    </w:p>
    <w:p w:rsidR="00EC1D6A" w:rsidRPr="00EC1D6A" w:rsidRDefault="00EC1D6A" w:rsidP="00EC1D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EC1D6A">
        <w:rPr>
          <w:rFonts w:ascii="Tahoma" w:eastAsia="Times New Roman" w:hAnsi="Tahoma" w:cs="Tahoma"/>
          <w:color w:val="6F7074"/>
          <w:sz w:val="24"/>
          <w:szCs w:val="24"/>
        </w:rPr>
        <w:t>Orbit Reward Points</w:t>
      </w:r>
    </w:p>
    <w:p w:rsidR="00EC1D6A" w:rsidRPr="00EC1D6A" w:rsidRDefault="00EC1D6A" w:rsidP="00EC1D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EC1D6A">
        <w:rPr>
          <w:rFonts w:ascii="Tahoma" w:eastAsia="Times New Roman" w:hAnsi="Tahoma" w:cs="Tahoma"/>
          <w:color w:val="6F7074"/>
          <w:sz w:val="24"/>
          <w:szCs w:val="24"/>
        </w:rPr>
        <w:t>Access to your account through various ADCs and Debit Cards</w:t>
      </w:r>
    </w:p>
    <w:p w:rsidR="00EC1D6A" w:rsidRPr="00EC1D6A" w:rsidRDefault="00EC1D6A" w:rsidP="00EC1D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EC1D6A">
        <w:rPr>
          <w:rFonts w:ascii="Tahoma" w:eastAsia="Times New Roman" w:hAnsi="Tahoma" w:cs="Tahoma"/>
          <w:color w:val="6F7074"/>
          <w:sz w:val="24"/>
          <w:szCs w:val="24"/>
        </w:rPr>
        <w:t>Unlimited Free Transactions through BAFL ATMs and Internet Banking/Alfa.</w:t>
      </w:r>
    </w:p>
    <w:p w:rsidR="00EC1D6A" w:rsidRPr="00EC1D6A" w:rsidRDefault="00EC1D6A" w:rsidP="00EC1D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EC1D6A">
        <w:rPr>
          <w:rFonts w:ascii="Tahoma" w:eastAsia="Times New Roman" w:hAnsi="Tahoma" w:cs="Tahoma"/>
          <w:color w:val="6F7074"/>
          <w:sz w:val="24"/>
          <w:szCs w:val="24"/>
        </w:rPr>
        <w:t>Maximum Credits up to Rs. 1,000,000 per month</w:t>
      </w:r>
    </w:p>
    <w:p w:rsidR="00EC1D6A" w:rsidRPr="00EC1D6A" w:rsidRDefault="00EC1D6A" w:rsidP="00EC1D6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EC1D6A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Unconditional Transactional Convenience!</w:t>
      </w:r>
    </w:p>
    <w:p w:rsidR="00EC1D6A" w:rsidRPr="00EC1D6A" w:rsidRDefault="00EC1D6A" w:rsidP="00EC1D6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EC1D6A">
        <w:rPr>
          <w:rFonts w:ascii="Tahoma" w:eastAsia="Times New Roman" w:hAnsi="Tahoma" w:cs="Tahoma"/>
          <w:color w:val="6F7074"/>
          <w:sz w:val="24"/>
          <w:szCs w:val="24"/>
        </w:rPr>
        <w:t>Enjoy unlimited waivers across the board without any balance requirement!!</w:t>
      </w:r>
    </w:p>
    <w:p w:rsidR="00EC1D6A" w:rsidRPr="00EC1D6A" w:rsidRDefault="00EC1D6A" w:rsidP="00EC1D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EC1D6A">
        <w:rPr>
          <w:rFonts w:ascii="Tahoma" w:eastAsia="Times New Roman" w:hAnsi="Tahoma" w:cs="Tahoma"/>
          <w:color w:val="6F7074"/>
          <w:sz w:val="24"/>
          <w:szCs w:val="24"/>
        </w:rPr>
        <w:t>Free Online Banking Transactions through 1000+ Branches</w:t>
      </w:r>
    </w:p>
    <w:p w:rsidR="00EC1D6A" w:rsidRPr="00EC1D6A" w:rsidRDefault="00EC1D6A" w:rsidP="00EC1D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EC1D6A">
        <w:rPr>
          <w:rFonts w:ascii="Tahoma" w:eastAsia="Times New Roman" w:hAnsi="Tahoma" w:cs="Tahoma"/>
          <w:color w:val="6F7074"/>
          <w:sz w:val="24"/>
          <w:szCs w:val="24"/>
        </w:rPr>
        <w:t>Free Cheque Book issuance</w:t>
      </w:r>
    </w:p>
    <w:p w:rsidR="00EC1D6A" w:rsidRPr="00EC1D6A" w:rsidRDefault="00EC1D6A" w:rsidP="00EC1D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EC1D6A">
        <w:rPr>
          <w:rFonts w:ascii="Tahoma" w:eastAsia="Times New Roman" w:hAnsi="Tahoma" w:cs="Tahoma"/>
          <w:color w:val="6F7074"/>
          <w:sz w:val="24"/>
          <w:szCs w:val="24"/>
        </w:rPr>
        <w:t>Free Banker’s Cheque issuance</w:t>
      </w:r>
    </w:p>
    <w:p w:rsidR="00EC1D6A" w:rsidRPr="00EC1D6A" w:rsidRDefault="00EC1D6A" w:rsidP="00EC1D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EC1D6A">
        <w:rPr>
          <w:rFonts w:ascii="Tahoma" w:eastAsia="Times New Roman" w:hAnsi="Tahoma" w:cs="Tahoma"/>
          <w:color w:val="6F7074"/>
          <w:sz w:val="24"/>
          <w:szCs w:val="24"/>
        </w:rPr>
        <w:t>Free Same – Day Clearing</w:t>
      </w:r>
    </w:p>
    <w:p w:rsidR="00EC1D6A" w:rsidRPr="00EC1D6A" w:rsidRDefault="00EC1D6A" w:rsidP="00EC1D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EC1D6A">
        <w:rPr>
          <w:rFonts w:ascii="Tahoma" w:eastAsia="Times New Roman" w:hAnsi="Tahoma" w:cs="Tahoma"/>
          <w:color w:val="6F7074"/>
          <w:sz w:val="24"/>
          <w:szCs w:val="24"/>
        </w:rPr>
        <w:t>Free Intercity Clearing</w:t>
      </w:r>
    </w:p>
    <w:p w:rsidR="00EC1D6A" w:rsidRPr="00EC1D6A" w:rsidRDefault="00EC1D6A" w:rsidP="00EC1D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EC1D6A">
        <w:rPr>
          <w:rFonts w:ascii="Tahoma" w:eastAsia="Times New Roman" w:hAnsi="Tahoma" w:cs="Tahoma"/>
          <w:color w:val="6F7074"/>
          <w:sz w:val="24"/>
          <w:szCs w:val="24"/>
        </w:rPr>
        <w:t>Free Outward Clearing Returns (including Same-Day &amp; Intercity Returns)</w:t>
      </w:r>
    </w:p>
    <w:p w:rsidR="00EC1D6A" w:rsidRDefault="00EC1D6A"/>
    <w:p w:rsidR="00EC1D6A" w:rsidRDefault="00EC1D6A">
      <w:pPr>
        <w:rPr>
          <w:b/>
        </w:rPr>
      </w:pPr>
      <w:r w:rsidRPr="00EC1D6A">
        <w:rPr>
          <w:b/>
        </w:rPr>
        <w:t>Eligibility Criteria</w:t>
      </w:r>
    </w:p>
    <w:p w:rsidR="00EC1D6A" w:rsidRPr="00EC1D6A" w:rsidRDefault="00EC1D6A" w:rsidP="00EC1D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EC1D6A">
        <w:rPr>
          <w:rFonts w:ascii="Tahoma" w:eastAsia="Times New Roman" w:hAnsi="Tahoma" w:cs="Tahoma"/>
          <w:color w:val="6F7074"/>
          <w:sz w:val="24"/>
          <w:szCs w:val="24"/>
        </w:rPr>
        <w:t>No income documents required</w:t>
      </w:r>
    </w:p>
    <w:p w:rsidR="00EC1D6A" w:rsidRPr="00EC1D6A" w:rsidRDefault="00EC1D6A" w:rsidP="00EC1D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EC1D6A">
        <w:rPr>
          <w:rFonts w:ascii="Tahoma" w:eastAsia="Times New Roman" w:hAnsi="Tahoma" w:cs="Tahoma"/>
          <w:color w:val="6F7074"/>
          <w:sz w:val="24"/>
          <w:szCs w:val="24"/>
        </w:rPr>
        <w:t>Only one account/CNIC</w:t>
      </w:r>
    </w:p>
    <w:p w:rsidR="00EC1D6A" w:rsidRPr="00EC1D6A" w:rsidRDefault="00EC1D6A" w:rsidP="00EC1D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EC1D6A">
        <w:rPr>
          <w:rFonts w:ascii="Tahoma" w:eastAsia="Times New Roman" w:hAnsi="Tahoma" w:cs="Tahoma"/>
          <w:color w:val="6F7074"/>
          <w:sz w:val="24"/>
          <w:szCs w:val="24"/>
        </w:rPr>
        <w:t>No account opening or closing charges</w:t>
      </w:r>
    </w:p>
    <w:p w:rsidR="00EC1D6A" w:rsidRDefault="00EC1D6A">
      <w:pPr>
        <w:rPr>
          <w:b/>
        </w:rPr>
      </w:pPr>
      <w:r>
        <w:rPr>
          <w:b/>
        </w:rPr>
        <w:t>Target Market</w:t>
      </w:r>
    </w:p>
    <w:p w:rsidR="00EC1D6A" w:rsidRPr="00EC1D6A" w:rsidRDefault="00EC1D6A" w:rsidP="00EC1D6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EC1D6A">
        <w:rPr>
          <w:rFonts w:ascii="Tahoma" w:eastAsia="Times New Roman" w:hAnsi="Tahoma" w:cs="Tahoma"/>
          <w:color w:val="6F7074"/>
          <w:sz w:val="24"/>
          <w:szCs w:val="24"/>
        </w:rPr>
        <w:t>Skilled/unskilled work force, farmers, less educated/uneducated people, laborers/daily wagers</w:t>
      </w:r>
    </w:p>
    <w:p w:rsidR="00EC1D6A" w:rsidRPr="00EC1D6A" w:rsidRDefault="00EC1D6A" w:rsidP="00EC1D6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EC1D6A">
        <w:rPr>
          <w:rFonts w:ascii="Tahoma" w:eastAsia="Times New Roman" w:hAnsi="Tahoma" w:cs="Tahoma"/>
          <w:color w:val="6F7074"/>
          <w:sz w:val="24"/>
          <w:szCs w:val="24"/>
        </w:rPr>
        <w:t>Women/housewives, self-employed individuals, pensioners, young adult population </w:t>
      </w:r>
    </w:p>
    <w:p w:rsidR="00EC1D6A" w:rsidRDefault="00EC1D6A">
      <w:pPr>
        <w:rPr>
          <w:b/>
        </w:rPr>
      </w:pPr>
      <w:r>
        <w:rPr>
          <w:b/>
        </w:rPr>
        <w:lastRenderedPageBreak/>
        <w:t>FAQs</w:t>
      </w:r>
    </w:p>
    <w:p w:rsidR="00EC1D6A" w:rsidRPr="00EC1D6A" w:rsidRDefault="00EC1D6A" w:rsidP="00EC1D6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EC1D6A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Q1: Does all BAFL branches country-wide offer this product?</w:t>
      </w:r>
      <w:r w:rsidRPr="00EC1D6A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EC1D6A">
        <w:rPr>
          <w:rFonts w:ascii="Tahoma" w:eastAsia="Times New Roman" w:hAnsi="Tahoma" w:cs="Tahoma"/>
          <w:color w:val="6F7074"/>
          <w:sz w:val="24"/>
          <w:szCs w:val="24"/>
        </w:rPr>
        <w:t>A: Yes – all BAFL conventional branches offer this Product.</w:t>
      </w:r>
    </w:p>
    <w:p w:rsidR="00EC1D6A" w:rsidRPr="00EC1D6A" w:rsidRDefault="00EC1D6A" w:rsidP="00EC1D6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EC1D6A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Q2: Who can open this account?</w:t>
      </w:r>
      <w:r w:rsidRPr="00EC1D6A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EC1D6A">
        <w:rPr>
          <w:rFonts w:ascii="Tahoma" w:eastAsia="Times New Roman" w:hAnsi="Tahoma" w:cs="Tahoma"/>
          <w:color w:val="6F7074"/>
          <w:sz w:val="24"/>
          <w:szCs w:val="24"/>
        </w:rPr>
        <w:t>A: This account is for Resident Pakistani individuals/joint account holders. Sole proprietors, Companies, Partnerships, NRP individuals, etc. are not eligible for this account.</w:t>
      </w:r>
    </w:p>
    <w:p w:rsidR="00EC1D6A" w:rsidRPr="00EC1D6A" w:rsidRDefault="00EC1D6A" w:rsidP="00EC1D6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EC1D6A">
        <w:rPr>
          <w:rFonts w:ascii="Tahoma" w:eastAsia="Times New Roman" w:hAnsi="Tahoma" w:cs="Tahoma"/>
          <w:color w:val="6F7074"/>
          <w:sz w:val="24"/>
          <w:szCs w:val="24"/>
        </w:rPr>
        <w:t>In case of minor accounts, the banks shall obtain photocopy of Form-B, Birth Certificate or Student ID card of the minor. In addition, photocopy of any of identity document as above of the guardian of the minor shall be obtained.</w:t>
      </w:r>
    </w:p>
    <w:p w:rsidR="00EC1D6A" w:rsidRPr="00EC1D6A" w:rsidRDefault="00EC1D6A" w:rsidP="00EC1D6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EC1D6A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Q3: What is the minimum &amp; maximum balance requirement to open this account?</w:t>
      </w:r>
      <w:r w:rsidRPr="00EC1D6A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EC1D6A">
        <w:rPr>
          <w:rFonts w:ascii="Tahoma" w:eastAsia="Times New Roman" w:hAnsi="Tahoma" w:cs="Tahoma"/>
          <w:color w:val="6F7074"/>
          <w:sz w:val="24"/>
          <w:szCs w:val="24"/>
        </w:rPr>
        <w:t>A: There is no minimum balance requirement to open this account. However, the maximum credit balance allowed in this account is PKR 1 million.  </w:t>
      </w:r>
    </w:p>
    <w:p w:rsidR="00EC1D6A" w:rsidRPr="00EC1D6A" w:rsidRDefault="00EC1D6A" w:rsidP="00EC1D6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EC1D6A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Q4: What happens if the balance in the account goes above PKR 1 million?</w:t>
      </w:r>
      <w:r w:rsidRPr="00EC1D6A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EC1D6A">
        <w:rPr>
          <w:rFonts w:ascii="Tahoma" w:eastAsia="Times New Roman" w:hAnsi="Tahoma" w:cs="Tahoma"/>
          <w:color w:val="6F7074"/>
          <w:sz w:val="24"/>
          <w:szCs w:val="24"/>
        </w:rPr>
        <w:t>A: In case, the account balance goes above PKR 1 million, then no further credits will be allowed, until the account balance falls below the prescribed limit.</w:t>
      </w:r>
    </w:p>
    <w:p w:rsidR="00EC1D6A" w:rsidRPr="00EC1D6A" w:rsidRDefault="00EC1D6A" w:rsidP="00EC1D6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EC1D6A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Q5: Can I deposit cash/cheques/banker’s cheque into this account?</w:t>
      </w:r>
      <w:r w:rsidRPr="00EC1D6A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EC1D6A">
        <w:rPr>
          <w:rFonts w:ascii="Tahoma" w:eastAsia="Times New Roman" w:hAnsi="Tahoma" w:cs="Tahoma"/>
          <w:color w:val="6F7074"/>
          <w:sz w:val="24"/>
          <w:szCs w:val="24"/>
        </w:rPr>
        <w:t>A: Yes, cash / cheque deposits / banker’s cheque (pay orders / demand drafts) can be deposited into this account amounting up to PKR 1,000,000/-</w:t>
      </w:r>
    </w:p>
    <w:p w:rsidR="00EC1D6A" w:rsidRPr="00EC1D6A" w:rsidRDefault="00EC1D6A" w:rsidP="00EC1D6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EC1D6A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Q6: Will customer be issued cheque book and VISA Debit/ATM card?</w:t>
      </w:r>
      <w:r w:rsidRPr="00EC1D6A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EC1D6A">
        <w:rPr>
          <w:rFonts w:ascii="Tahoma" w:eastAsia="Times New Roman" w:hAnsi="Tahoma" w:cs="Tahoma"/>
          <w:color w:val="6F7074"/>
          <w:sz w:val="24"/>
          <w:szCs w:val="24"/>
        </w:rPr>
        <w:t>A: Yes, the cheque book and Debit/ATM Card (VISA &amp; PayPak only) will be issued. However, charges may be applied as per the prevailing Schedule of Charges (SOC).</w:t>
      </w:r>
    </w:p>
    <w:p w:rsidR="00EC1D6A" w:rsidRPr="00EC1D6A" w:rsidRDefault="00EC1D6A" w:rsidP="00EC1D6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EC1D6A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Q7: Are there any other charges for this account?</w:t>
      </w:r>
      <w:r w:rsidRPr="00EC1D6A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EC1D6A">
        <w:rPr>
          <w:rFonts w:ascii="Tahoma" w:eastAsia="Times New Roman" w:hAnsi="Tahoma" w:cs="Tahoma"/>
          <w:color w:val="6F7074"/>
          <w:sz w:val="24"/>
          <w:szCs w:val="24"/>
        </w:rPr>
        <w:t>A: Other charges may apply as per the prevailing Schedule of Charges (SOC).</w:t>
      </w:r>
    </w:p>
    <w:p w:rsidR="00EC1D6A" w:rsidRPr="00EC1D6A" w:rsidRDefault="00EC1D6A" w:rsidP="00EC1D6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EC1D6A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Note:</w:t>
      </w:r>
      <w:r w:rsidRPr="00EC1D6A">
        <w:rPr>
          <w:rFonts w:ascii="Tahoma" w:eastAsia="Times New Roman" w:hAnsi="Tahoma" w:cs="Tahoma"/>
          <w:color w:val="6F7074"/>
          <w:sz w:val="24"/>
          <w:szCs w:val="24"/>
        </w:rPr>
        <w:t> Bank Alfalah is currently offering Free Cheque book Issuance, Pay Order Issuance, Online Banking Transactions &amp; Cheque clearing Services (including Same-Day &amp; Intercity Clearing) across the board for all its customers without any balance requirement or conditions.</w:t>
      </w:r>
    </w:p>
    <w:p w:rsidR="00EC1D6A" w:rsidRPr="00EC1D6A" w:rsidRDefault="00EC1D6A">
      <w:pPr>
        <w:rPr>
          <w:b/>
        </w:rPr>
      </w:pPr>
      <w:bookmarkStart w:id="0" w:name="_GoBack"/>
      <w:bookmarkEnd w:id="0"/>
    </w:p>
    <w:sectPr w:rsidR="00EC1D6A" w:rsidRPr="00EC1D6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2980" w:rsidRDefault="00A12980" w:rsidP="00EC1D6A">
      <w:pPr>
        <w:spacing w:after="0" w:line="240" w:lineRule="auto"/>
      </w:pPr>
      <w:r>
        <w:separator/>
      </w:r>
    </w:p>
  </w:endnote>
  <w:endnote w:type="continuationSeparator" w:id="0">
    <w:p w:rsidR="00A12980" w:rsidRDefault="00A12980" w:rsidP="00EC1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1D6A" w:rsidRDefault="00EC1D6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fc0447d4a56a68f580c3c955" descr="{&quot;HashCode&quot;:191550567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EC1D6A" w:rsidRPr="00EC1D6A" w:rsidRDefault="00EC1D6A" w:rsidP="00EC1D6A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EC1D6A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[BAFL Document]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fc0447d4a56a68f580c3c955" o:spid="_x0000_s1026" type="#_x0000_t202" alt="{&quot;HashCode&quot;:191550567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" o:allowincell="f" filled="f" stroked="f" strokeweight=".5pt">
              <v:fill o:detectmouseclick="t"/>
              <v:textbox inset="20pt,0,,0">
                <w:txbxContent>
                  <w:p w:rsidR="00EC1D6A" w:rsidRPr="00EC1D6A" w:rsidRDefault="00EC1D6A" w:rsidP="00EC1D6A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EC1D6A">
                      <w:rPr>
                        <w:rFonts w:ascii="Calibri" w:hAnsi="Calibri" w:cs="Calibri"/>
                        <w:color w:val="000000"/>
                        <w:sz w:val="14"/>
                      </w:rPr>
                      <w:t>[BAFL Document]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2980" w:rsidRDefault="00A12980" w:rsidP="00EC1D6A">
      <w:pPr>
        <w:spacing w:after="0" w:line="240" w:lineRule="auto"/>
      </w:pPr>
      <w:r>
        <w:separator/>
      </w:r>
    </w:p>
  </w:footnote>
  <w:footnote w:type="continuationSeparator" w:id="0">
    <w:p w:rsidR="00A12980" w:rsidRDefault="00A12980" w:rsidP="00EC1D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D3F5A"/>
    <w:multiLevelType w:val="multilevel"/>
    <w:tmpl w:val="2CE23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D11D82"/>
    <w:multiLevelType w:val="multilevel"/>
    <w:tmpl w:val="90A69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756042"/>
    <w:multiLevelType w:val="multilevel"/>
    <w:tmpl w:val="41F6F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5404AF"/>
    <w:multiLevelType w:val="multilevel"/>
    <w:tmpl w:val="DD42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5B5822"/>
    <w:multiLevelType w:val="multilevel"/>
    <w:tmpl w:val="BDB8C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D6A"/>
    <w:rsid w:val="007771FB"/>
    <w:rsid w:val="00A12980"/>
    <w:rsid w:val="00AF3F46"/>
    <w:rsid w:val="00EC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D79F1"/>
  <w15:chartTrackingRefBased/>
  <w15:docId w15:val="{68BFCD98-F224-40AA-83AD-8C10F26A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1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1D6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C1D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D6A"/>
  </w:style>
  <w:style w:type="paragraph" w:styleId="Footer">
    <w:name w:val="footer"/>
    <w:basedOn w:val="Normal"/>
    <w:link w:val="FooterChar"/>
    <w:uiPriority w:val="99"/>
    <w:unhideWhenUsed/>
    <w:rsid w:val="00EC1D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7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Dilip Karacasia -25145</dc:creator>
  <cp:keywords/>
  <dc:description/>
  <cp:lastModifiedBy>Vivek Dilip Karacasia -25145</cp:lastModifiedBy>
  <cp:revision>2</cp:revision>
  <dcterms:created xsi:type="dcterms:W3CDTF">2024-09-26T08:06:00Z</dcterms:created>
  <dcterms:modified xsi:type="dcterms:W3CDTF">2024-09-26T08:07:00Z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c76d5-45ba-4a63-8701-27a8aa3796e4_Enabled">
    <vt:lpwstr>true</vt:lpwstr>
  </property>
  <property fmtid="{D5CDD505-2E9C-101B-9397-08002B2CF9AE}" pid="3" name="MSIP_Label_4f2c76d5-45ba-4a63-8701-27a8aa3796e4_SetDate">
    <vt:lpwstr>2024-09-26T08:07:56Z</vt:lpwstr>
  </property>
  <property fmtid="{D5CDD505-2E9C-101B-9397-08002B2CF9AE}" pid="4" name="MSIP_Label_4f2c76d5-45ba-4a63-8701-27a8aa3796e4_Method">
    <vt:lpwstr>Standard</vt:lpwstr>
  </property>
  <property fmtid="{D5CDD505-2E9C-101B-9397-08002B2CF9AE}" pid="5" name="MSIP_Label_4f2c76d5-45ba-4a63-8701-27a8aa3796e4_Name">
    <vt:lpwstr>Policy Document</vt:lpwstr>
  </property>
  <property fmtid="{D5CDD505-2E9C-101B-9397-08002B2CF9AE}" pid="6" name="MSIP_Label_4f2c76d5-45ba-4a63-8701-27a8aa3796e4_SiteId">
    <vt:lpwstr>2b4fe597-5658-4fa0-888b-881e4da6b121</vt:lpwstr>
  </property>
  <property fmtid="{D5CDD505-2E9C-101B-9397-08002B2CF9AE}" pid="7" name="MSIP_Label_4f2c76d5-45ba-4a63-8701-27a8aa3796e4_ActionId">
    <vt:lpwstr>6299d605-8d5f-4d2d-ae1e-c6e0656e1825</vt:lpwstr>
  </property>
  <property fmtid="{D5CDD505-2E9C-101B-9397-08002B2CF9AE}" pid="8" name="MSIP_Label_4f2c76d5-45ba-4a63-8701-27a8aa3796e4_ContentBits">
    <vt:lpwstr>2</vt:lpwstr>
  </property>
</Properties>
</file>