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BB1" w:rsidRPr="004957A4" w:rsidRDefault="004957A4">
      <w:pPr>
        <w:rPr>
          <w:b/>
        </w:rPr>
      </w:pPr>
      <w:r w:rsidRPr="004957A4">
        <w:rPr>
          <w:b/>
        </w:rPr>
        <w:t>Product Features</w:t>
      </w:r>
    </w:p>
    <w:p w:rsidR="004957A4" w:rsidRPr="004957A4" w:rsidRDefault="004957A4" w:rsidP="004957A4">
      <w:pPr>
        <w:shd w:val="clear" w:color="auto" w:fill="FFFFFF"/>
        <w:spacing w:before="100" w:beforeAutospacing="1" w:after="100" w:afterAutospacing="1" w:line="240" w:lineRule="auto"/>
        <w:rPr>
          <w:rFonts w:ascii="Arial" w:eastAsia="Times New Roman" w:hAnsi="Arial" w:cs="Arial"/>
          <w:color w:val="6F7074"/>
          <w:sz w:val="24"/>
          <w:szCs w:val="24"/>
        </w:rPr>
      </w:pPr>
      <w:r w:rsidRPr="004957A4">
        <w:rPr>
          <w:rFonts w:ascii="Tahoma" w:eastAsia="Times New Roman" w:hAnsi="Tahoma" w:cs="Tahoma"/>
          <w:color w:val="6F7074"/>
          <w:sz w:val="24"/>
          <w:szCs w:val="24"/>
        </w:rPr>
        <w:t>Just like your work, Freelancer Digital Account can be opened remotely to get all work payments directly into the bank account.</w:t>
      </w:r>
    </w:p>
    <w:p w:rsidR="004957A4" w:rsidRPr="004957A4" w:rsidRDefault="004957A4" w:rsidP="004957A4">
      <w:pPr>
        <w:shd w:val="clear" w:color="auto" w:fill="FFFFFF"/>
        <w:spacing w:before="100" w:beforeAutospacing="1" w:after="100" w:afterAutospacing="1" w:line="240" w:lineRule="auto"/>
        <w:rPr>
          <w:rFonts w:ascii="Arial" w:eastAsia="Times New Roman" w:hAnsi="Arial" w:cs="Arial"/>
          <w:color w:val="6F7074"/>
          <w:sz w:val="24"/>
          <w:szCs w:val="24"/>
        </w:rPr>
      </w:pPr>
      <w:r w:rsidRPr="004957A4">
        <w:rPr>
          <w:rFonts w:ascii="Tahoma" w:eastAsia="Times New Roman" w:hAnsi="Tahoma" w:cs="Tahoma"/>
          <w:b/>
          <w:bCs/>
          <w:color w:val="6F7074"/>
          <w:sz w:val="24"/>
          <w:szCs w:val="24"/>
          <w:u w:val="single"/>
        </w:rPr>
        <w:t>Product Features</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Free Online Banking Transactions through 1,000 + Branches</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Free Cheque Book issuance (Only on PKR Account)</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Free Banker’s Cheque issuance</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Free Same – Day Clearing</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Free Intercity Clearing</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Free Outward Clearing Returns (including Same-Day &amp; Intercity Returns)</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No Minimum Balance Requirement</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Free ADC SMS alerts</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Free e-Statements</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Primary FDA account will be open in PKR, however concurrently Exporters’ Special Foreign Currency Accounts (ESFCA) will also open in USD to retain some amount of their export proceeds in USD</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Freelancers shall be allowed to retain upto USD 5,000/- per month or 50% of the export proceeds, whichever is higher, in their ESFCA</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The funds available in the ESFCAs can be converted into PKR at any time upon the request of the customer</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The balances held in ESFCAs may be utilized for making all personal and own work related payments of current account nature (for example, digital services, digital marketing, membership/ subscription fees, acquiring certification, study etc.) without any approval from SBP</w:t>
      </w:r>
    </w:p>
    <w:p w:rsidR="004957A4" w:rsidRPr="004957A4" w:rsidRDefault="004957A4" w:rsidP="004957A4">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4957A4">
        <w:rPr>
          <w:rFonts w:ascii="Tahoma" w:eastAsia="Times New Roman" w:hAnsi="Tahoma" w:cs="Tahoma"/>
          <w:color w:val="6F7074"/>
          <w:sz w:val="24"/>
          <w:szCs w:val="24"/>
        </w:rPr>
        <w:t>Issuance of Bank Alfalah Debit Card against PKR and FCY account*</w:t>
      </w:r>
    </w:p>
    <w:p w:rsidR="004957A4" w:rsidRDefault="004957A4"/>
    <w:p w:rsidR="004957A4" w:rsidRPr="004957A4" w:rsidRDefault="004957A4">
      <w:pPr>
        <w:rPr>
          <w:b/>
        </w:rPr>
      </w:pPr>
      <w:r w:rsidRPr="004957A4">
        <w:rPr>
          <w:b/>
        </w:rPr>
        <w:t>Target Market</w:t>
      </w:r>
    </w:p>
    <w:p w:rsidR="004957A4" w:rsidRDefault="004957A4">
      <w:pPr>
        <w:rPr>
          <w:rFonts w:ascii="Tahoma" w:hAnsi="Tahoma" w:cs="Tahoma"/>
          <w:color w:val="6F7074"/>
          <w:shd w:val="clear" w:color="auto" w:fill="FFFFFF"/>
        </w:rPr>
      </w:pPr>
      <w:r>
        <w:rPr>
          <w:rFonts w:ascii="Tahoma" w:hAnsi="Tahoma" w:cs="Tahoma"/>
          <w:color w:val="6F7074"/>
          <w:shd w:val="clear" w:color="auto" w:fill="FFFFFF"/>
        </w:rPr>
        <w:t>Designed for students and unemployed individuals working on freelancing projects.</w:t>
      </w:r>
    </w:p>
    <w:p w:rsidR="004957A4" w:rsidRDefault="004957A4">
      <w:pPr>
        <w:rPr>
          <w:rFonts w:ascii="Tahoma" w:hAnsi="Tahoma" w:cs="Tahoma"/>
          <w:color w:val="6F7074"/>
          <w:shd w:val="clear" w:color="auto" w:fill="FFFFFF"/>
        </w:rPr>
      </w:pPr>
    </w:p>
    <w:p w:rsidR="004957A4" w:rsidRPr="004957A4" w:rsidRDefault="004957A4">
      <w:pPr>
        <w:rPr>
          <w:rFonts w:ascii="Tahoma" w:hAnsi="Tahoma" w:cs="Tahoma"/>
          <w:b/>
          <w:color w:val="6F7074"/>
          <w:shd w:val="clear" w:color="auto" w:fill="FFFFFF"/>
        </w:rPr>
      </w:pPr>
      <w:r w:rsidRPr="004957A4">
        <w:rPr>
          <w:rFonts w:ascii="Tahoma" w:hAnsi="Tahoma" w:cs="Tahoma"/>
          <w:b/>
          <w:color w:val="6F7074"/>
          <w:shd w:val="clear" w:color="auto" w:fill="FFFFFF"/>
        </w:rPr>
        <w:t>Eligibility Criteria</w:t>
      </w:r>
    </w:p>
    <w:p w:rsidR="004957A4" w:rsidRDefault="004957A4">
      <w:r w:rsidRPr="004957A4">
        <w:t>All individuals, resident in Pakistan, engaged in provision of any digital/online services, including IT and IT related services against which payments are received from outside Pakistan.</w:t>
      </w:r>
      <w:bookmarkStart w:id="0" w:name="_GoBack"/>
      <w:bookmarkEnd w:id="0"/>
    </w:p>
    <w:sectPr w:rsidR="004957A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BA2" w:rsidRDefault="000A5BA2" w:rsidP="004957A4">
      <w:pPr>
        <w:spacing w:after="0" w:line="240" w:lineRule="auto"/>
      </w:pPr>
      <w:r>
        <w:separator/>
      </w:r>
    </w:p>
  </w:endnote>
  <w:endnote w:type="continuationSeparator" w:id="0">
    <w:p w:rsidR="000A5BA2" w:rsidRDefault="000A5BA2" w:rsidP="004957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57A4" w:rsidRDefault="004957A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54924c0abe67579fee01385a"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957A4" w:rsidRPr="004957A4" w:rsidRDefault="004957A4" w:rsidP="004957A4">
                          <w:pPr>
                            <w:spacing w:after="0"/>
                            <w:rPr>
                              <w:rFonts w:ascii="Calibri" w:hAnsi="Calibri" w:cs="Calibri"/>
                              <w:color w:val="000000"/>
                              <w:sz w:val="14"/>
                            </w:rPr>
                          </w:pPr>
                          <w:r w:rsidRPr="004957A4">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54924c0abe67579fee01385a"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phddmRwDAAA3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4957A4" w:rsidRPr="004957A4" w:rsidRDefault="004957A4" w:rsidP="004957A4">
                    <w:pPr>
                      <w:spacing w:after="0"/>
                      <w:rPr>
                        <w:rFonts w:ascii="Calibri" w:hAnsi="Calibri" w:cs="Calibri"/>
                        <w:color w:val="000000"/>
                        <w:sz w:val="14"/>
                      </w:rPr>
                    </w:pPr>
                    <w:r w:rsidRPr="004957A4">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BA2" w:rsidRDefault="000A5BA2" w:rsidP="004957A4">
      <w:pPr>
        <w:spacing w:after="0" w:line="240" w:lineRule="auto"/>
      </w:pPr>
      <w:r>
        <w:separator/>
      </w:r>
    </w:p>
  </w:footnote>
  <w:footnote w:type="continuationSeparator" w:id="0">
    <w:p w:rsidR="000A5BA2" w:rsidRDefault="000A5BA2" w:rsidP="004957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558F8"/>
    <w:multiLevelType w:val="multilevel"/>
    <w:tmpl w:val="BDF60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7A4"/>
    <w:rsid w:val="000A5BA2"/>
    <w:rsid w:val="004957A4"/>
    <w:rsid w:val="00F06B2B"/>
    <w:rsid w:val="00F56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3BD25"/>
  <w15:chartTrackingRefBased/>
  <w15:docId w15:val="{734B52E3-8DFE-4C00-82B9-EA303890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57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57A4"/>
    <w:rPr>
      <w:b/>
      <w:bCs/>
    </w:rPr>
  </w:style>
  <w:style w:type="paragraph" w:styleId="Header">
    <w:name w:val="header"/>
    <w:basedOn w:val="Normal"/>
    <w:link w:val="HeaderChar"/>
    <w:uiPriority w:val="99"/>
    <w:unhideWhenUsed/>
    <w:rsid w:val="004957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57A4"/>
  </w:style>
  <w:style w:type="paragraph" w:styleId="Footer">
    <w:name w:val="footer"/>
    <w:basedOn w:val="Normal"/>
    <w:link w:val="FooterChar"/>
    <w:uiPriority w:val="99"/>
    <w:unhideWhenUsed/>
    <w:rsid w:val="004957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5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98635">
      <w:bodyDiv w:val="1"/>
      <w:marLeft w:val="0"/>
      <w:marRight w:val="0"/>
      <w:marTop w:val="0"/>
      <w:marBottom w:val="0"/>
      <w:divBdr>
        <w:top w:val="none" w:sz="0" w:space="0" w:color="auto"/>
        <w:left w:val="none" w:sz="0" w:space="0" w:color="auto"/>
        <w:bottom w:val="none" w:sz="0" w:space="0" w:color="auto"/>
        <w:right w:val="none" w:sz="0" w:space="0" w:color="auto"/>
      </w:divBdr>
      <w:divsChild>
        <w:div w:id="326053942">
          <w:marLeft w:val="0"/>
          <w:marRight w:val="0"/>
          <w:marTop w:val="0"/>
          <w:marBottom w:val="0"/>
          <w:divBdr>
            <w:top w:val="none" w:sz="0" w:space="0" w:color="auto"/>
            <w:left w:val="none" w:sz="0" w:space="0" w:color="auto"/>
            <w:bottom w:val="none" w:sz="0" w:space="0" w:color="auto"/>
            <w:right w:val="none" w:sz="0" w:space="0" w:color="auto"/>
          </w:divBdr>
          <w:divsChild>
            <w:div w:id="348221975">
              <w:marLeft w:val="0"/>
              <w:marRight w:val="0"/>
              <w:marTop w:val="0"/>
              <w:marBottom w:val="0"/>
              <w:divBdr>
                <w:top w:val="none" w:sz="0" w:space="0" w:color="auto"/>
                <w:left w:val="none" w:sz="0" w:space="0" w:color="auto"/>
                <w:bottom w:val="none" w:sz="0" w:space="0" w:color="auto"/>
                <w:right w:val="none" w:sz="0" w:space="0" w:color="auto"/>
              </w:divBdr>
              <w:divsChild>
                <w:div w:id="1184247471">
                  <w:marLeft w:val="0"/>
                  <w:marRight w:val="0"/>
                  <w:marTop w:val="0"/>
                  <w:marBottom w:val="0"/>
                  <w:divBdr>
                    <w:top w:val="none" w:sz="0" w:space="0" w:color="auto"/>
                    <w:left w:val="none" w:sz="0" w:space="0" w:color="auto"/>
                    <w:bottom w:val="none" w:sz="0" w:space="0" w:color="auto"/>
                    <w:right w:val="none" w:sz="0" w:space="0" w:color="auto"/>
                  </w:divBdr>
                  <w:divsChild>
                    <w:div w:id="1429037118">
                      <w:marLeft w:val="-225"/>
                      <w:marRight w:val="-225"/>
                      <w:marTop w:val="0"/>
                      <w:marBottom w:val="0"/>
                      <w:divBdr>
                        <w:top w:val="none" w:sz="0" w:space="0" w:color="auto"/>
                        <w:left w:val="none" w:sz="0" w:space="0" w:color="auto"/>
                        <w:bottom w:val="none" w:sz="0" w:space="0" w:color="auto"/>
                        <w:right w:val="none" w:sz="0" w:space="0" w:color="auto"/>
                      </w:divBdr>
                      <w:divsChild>
                        <w:div w:id="149712345">
                          <w:marLeft w:val="0"/>
                          <w:marRight w:val="0"/>
                          <w:marTop w:val="0"/>
                          <w:marBottom w:val="0"/>
                          <w:divBdr>
                            <w:top w:val="none" w:sz="0" w:space="0" w:color="auto"/>
                            <w:left w:val="none" w:sz="0" w:space="0" w:color="auto"/>
                            <w:bottom w:val="none" w:sz="0" w:space="0" w:color="auto"/>
                            <w:right w:val="none" w:sz="0" w:space="0" w:color="auto"/>
                          </w:divBdr>
                          <w:divsChild>
                            <w:div w:id="47268402">
                              <w:marLeft w:val="0"/>
                              <w:marRight w:val="0"/>
                              <w:marTop w:val="0"/>
                              <w:marBottom w:val="0"/>
                              <w:divBdr>
                                <w:top w:val="none" w:sz="0" w:space="0" w:color="auto"/>
                                <w:left w:val="none" w:sz="0" w:space="0" w:color="auto"/>
                                <w:bottom w:val="none" w:sz="0" w:space="0" w:color="auto"/>
                                <w:right w:val="none" w:sz="0" w:space="0" w:color="auto"/>
                              </w:divBdr>
                              <w:divsChild>
                                <w:div w:id="10182776">
                                  <w:marLeft w:val="0"/>
                                  <w:marRight w:val="0"/>
                                  <w:marTop w:val="0"/>
                                  <w:marBottom w:val="0"/>
                                  <w:divBdr>
                                    <w:top w:val="none" w:sz="0" w:space="0" w:color="auto"/>
                                    <w:left w:val="none" w:sz="0" w:space="0" w:color="auto"/>
                                    <w:bottom w:val="none" w:sz="0" w:space="0" w:color="auto"/>
                                    <w:right w:val="none" w:sz="0" w:space="0" w:color="auto"/>
                                  </w:divBdr>
                                  <w:divsChild>
                                    <w:div w:id="980116600">
                                      <w:marLeft w:val="2400"/>
                                      <w:marRight w:val="2400"/>
                                      <w:marTop w:val="0"/>
                                      <w:marBottom w:val="0"/>
                                      <w:divBdr>
                                        <w:top w:val="none" w:sz="0" w:space="0" w:color="auto"/>
                                        <w:left w:val="none" w:sz="0" w:space="0" w:color="auto"/>
                                        <w:bottom w:val="none" w:sz="0" w:space="0" w:color="auto"/>
                                        <w:right w:val="none" w:sz="0" w:space="0" w:color="auto"/>
                                      </w:divBdr>
                                      <w:divsChild>
                                        <w:div w:id="1810975270">
                                          <w:marLeft w:val="0"/>
                                          <w:marRight w:val="0"/>
                                          <w:marTop w:val="0"/>
                                          <w:marBottom w:val="0"/>
                                          <w:divBdr>
                                            <w:top w:val="none" w:sz="0" w:space="0" w:color="auto"/>
                                            <w:left w:val="none" w:sz="0" w:space="0" w:color="auto"/>
                                            <w:bottom w:val="none" w:sz="0" w:space="0" w:color="auto"/>
                                            <w:right w:val="none" w:sz="0" w:space="0" w:color="auto"/>
                                          </w:divBdr>
                                          <w:divsChild>
                                            <w:div w:id="12792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78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2024-09-26T09:27:00Z</dcterms:created>
  <dcterms:modified xsi:type="dcterms:W3CDTF">2024-09-26T09:29:00Z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2024-09-26T09:29:22Z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ec9c329f-3e7c-4a4e-b5b9-a1a86cc043cd</vt:lpwstr>
  </property>
  <property fmtid="{D5CDD505-2E9C-101B-9397-08002B2CF9AE}" pid="8" name="MSIP_Label_4f2c76d5-45ba-4a63-8701-27a8aa3796e4_ContentBits">
    <vt:lpwstr>2</vt:lpwstr>
  </property>
</Properties>
</file>