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F6" w:rsidRDefault="00B85465">
      <w:r>
        <w:t>Product Features</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B85465">
        <w:rPr>
          <w:rFonts w:ascii="Tahoma" w:eastAsia="Times New Roman" w:hAnsi="Tahoma" w:cs="Tahoma"/>
          <w:color w:val="6F7074"/>
          <w:sz w:val="24"/>
          <w:szCs w:val="24"/>
        </w:rPr>
        <w:t>Alfalah</w:t>
      </w:r>
      <w:proofErr w:type="spellEnd"/>
      <w:r w:rsidRPr="00B85465">
        <w:rPr>
          <w:rFonts w:ascii="Tahoma" w:eastAsia="Times New Roman" w:hAnsi="Tahoma" w:cs="Tahoma"/>
          <w:color w:val="6F7074"/>
          <w:sz w:val="24"/>
          <w:szCs w:val="24"/>
        </w:rPr>
        <w:t xml:space="preserve"> Insurance – Global Care is an international health insurance product backed by world leading health insurance provider AXA and powered by </w:t>
      </w:r>
      <w:proofErr w:type="spellStart"/>
      <w:r w:rsidRPr="00B85465">
        <w:rPr>
          <w:rFonts w:ascii="Tahoma" w:eastAsia="Times New Roman" w:hAnsi="Tahoma" w:cs="Tahoma"/>
          <w:color w:val="6F7074"/>
          <w:sz w:val="24"/>
          <w:szCs w:val="24"/>
        </w:rPr>
        <w:t>Alfalah</w:t>
      </w:r>
      <w:proofErr w:type="spellEnd"/>
      <w:r w:rsidRPr="00B85465">
        <w:rPr>
          <w:rFonts w:ascii="Tahoma" w:eastAsia="Times New Roman" w:hAnsi="Tahoma" w:cs="Tahoma"/>
          <w:color w:val="6F7074"/>
          <w:sz w:val="24"/>
          <w:szCs w:val="24"/>
        </w:rPr>
        <w:t xml:space="preserve"> Insurance. It offers medical treatments in more than 160 countries across the globe with the convenience of going cashless at more than 1 million healthcare facilities worldwide.</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b/>
          <w:bCs/>
          <w:color w:val="6F7074"/>
          <w:sz w:val="24"/>
          <w:szCs w:val="24"/>
        </w:rPr>
        <w:t>Key Benefits</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b/>
          <w:bCs/>
          <w:color w:val="6F7074"/>
          <w:sz w:val="24"/>
          <w:szCs w:val="24"/>
        </w:rPr>
        <w:t>In-Patient &amp; Day Care Treatment</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Accommodation Charges</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Hospital Charges</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Organ Transplant &amp; Bone Marrow Transplant</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Reconstructive Surgery</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Surgical Implants</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Companion Accommodation</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Congenital Anomaly</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Condition</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Birth Defect</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In Hospital Cash Benefit</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Psychiatric Treatment</w:t>
      </w:r>
    </w:p>
    <w:p w:rsidR="00B85465" w:rsidRPr="00B85465" w:rsidRDefault="00B85465" w:rsidP="00B8546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In-Patient Rehabilitation</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B85465">
        <w:rPr>
          <w:rFonts w:ascii="Tahoma" w:eastAsia="Times New Roman" w:hAnsi="Tahoma" w:cs="Tahoma"/>
          <w:b/>
          <w:bCs/>
          <w:color w:val="6F7074"/>
          <w:sz w:val="24"/>
          <w:szCs w:val="24"/>
        </w:rPr>
        <w:t>Out-Patient</w:t>
      </w:r>
      <w:proofErr w:type="gramEnd"/>
      <w:r w:rsidRPr="00B85465">
        <w:rPr>
          <w:rFonts w:ascii="Tahoma" w:eastAsia="Times New Roman" w:hAnsi="Tahoma" w:cs="Tahoma"/>
          <w:b/>
          <w:bCs/>
          <w:color w:val="6F7074"/>
          <w:sz w:val="24"/>
          <w:szCs w:val="24"/>
        </w:rPr>
        <w:t xml:space="preserve"> Treatment</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Pre-Hospitalization Treatment</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Post Hospitalization Treatment</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Radio Therapy</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Consultancy</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Kidney Dialysis</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Outpatient Surgical procedures</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Emergency outpatient treatment due to accident</w:t>
      </w:r>
    </w:p>
    <w:p w:rsidR="00B85465" w:rsidRPr="00B85465" w:rsidRDefault="00B85465" w:rsidP="00B8546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Hormone Replacement Therapy</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b/>
          <w:bCs/>
          <w:color w:val="6F7074"/>
          <w:sz w:val="24"/>
          <w:szCs w:val="24"/>
        </w:rPr>
        <w:t>Other Benefits</w:t>
      </w:r>
    </w:p>
    <w:p w:rsidR="00B85465" w:rsidRPr="00B85465" w:rsidRDefault="00B85465" w:rsidP="00B8546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Local Road Ambulance Transport</w:t>
      </w:r>
    </w:p>
    <w:p w:rsidR="00B85465" w:rsidRPr="00B85465" w:rsidRDefault="00B85465" w:rsidP="00B8546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International Emergency Medical Assistance</w:t>
      </w:r>
    </w:p>
    <w:p w:rsidR="00B85465" w:rsidRPr="00B85465" w:rsidRDefault="00B85465" w:rsidP="00B8546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Dental Care</w:t>
      </w:r>
    </w:p>
    <w:p w:rsidR="00B85465" w:rsidRPr="00B85465" w:rsidRDefault="00B85465" w:rsidP="00B8546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Hospice and Palliative Care</w:t>
      </w:r>
    </w:p>
    <w:p w:rsidR="00B85465" w:rsidRPr="00B85465" w:rsidRDefault="00B85465" w:rsidP="00B8546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Pre-Existing Conditions</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37"/>
        <w:gridCol w:w="1859"/>
        <w:gridCol w:w="1859"/>
        <w:gridCol w:w="1859"/>
        <w:gridCol w:w="1730"/>
      </w:tblGrid>
      <w:tr w:rsidR="00B85465" w:rsidRPr="00B85465" w:rsidTr="00B85465">
        <w:tc>
          <w:tcPr>
            <w:tcW w:w="0" w:type="auto"/>
            <w:gridSpan w:val="5"/>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proofErr w:type="spellStart"/>
            <w:r w:rsidRPr="00B85465">
              <w:rPr>
                <w:rFonts w:ascii="Tahoma" w:eastAsia="Times New Roman" w:hAnsi="Tahoma" w:cs="Tahoma"/>
                <w:b/>
                <w:bCs/>
                <w:sz w:val="24"/>
                <w:szCs w:val="24"/>
              </w:rPr>
              <w:t>Alfalah</w:t>
            </w:r>
            <w:proofErr w:type="spellEnd"/>
            <w:r w:rsidRPr="00B85465">
              <w:rPr>
                <w:rFonts w:ascii="Tahoma" w:eastAsia="Times New Roman" w:hAnsi="Tahoma" w:cs="Tahoma"/>
                <w:b/>
                <w:bCs/>
                <w:sz w:val="24"/>
                <w:szCs w:val="24"/>
              </w:rPr>
              <w:t xml:space="preserve"> Insurance Global Care – Powered by AXA</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lastRenderedPageBreak/>
              <w:t>Benefits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Diamond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Sapphire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Emerald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Pearl</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Overall Yearly Maximum Limit, up to</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$750,000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$500,000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$250,000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Conversion to PKR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Rs220,000,000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Rs165,000,000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Rs110,000,000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Rs55,000,000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Area of cover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Worldwide including / excluding USA</w:t>
            </w:r>
            <w:r w:rsidRPr="00B85465">
              <w:rPr>
                <w:rFonts w:ascii="Arial" w:eastAsia="Times New Roman" w:hAnsi="Arial" w:cs="Arial"/>
                <w:sz w:val="24"/>
                <w:szCs w:val="24"/>
              </w:rPr>
              <w:br/>
            </w:r>
            <w:r w:rsidRPr="00B85465">
              <w:rPr>
                <w:rFonts w:ascii="Tahoma" w:eastAsia="Times New Roman" w:hAnsi="Tahoma" w:cs="Tahoma"/>
                <w:sz w:val="24"/>
                <w:szCs w:val="24"/>
              </w:rPr>
              <w:t>(excluding Sanctioned countries)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Worldwide including / excluding USA</w:t>
            </w:r>
            <w:r w:rsidRPr="00B85465">
              <w:rPr>
                <w:rFonts w:ascii="Arial" w:eastAsia="Times New Roman" w:hAnsi="Arial" w:cs="Arial"/>
                <w:sz w:val="24"/>
                <w:szCs w:val="24"/>
              </w:rPr>
              <w:br/>
            </w:r>
            <w:r w:rsidRPr="00B85465">
              <w:rPr>
                <w:rFonts w:ascii="Tahoma" w:eastAsia="Times New Roman" w:hAnsi="Tahoma" w:cs="Tahoma"/>
                <w:sz w:val="24"/>
                <w:szCs w:val="24"/>
              </w:rPr>
              <w:t>(excluding Sanctioned countries)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Worldwide including / excluding USA</w:t>
            </w:r>
            <w:r w:rsidRPr="00B85465">
              <w:rPr>
                <w:rFonts w:ascii="Arial" w:eastAsia="Times New Roman" w:hAnsi="Arial" w:cs="Arial"/>
                <w:sz w:val="24"/>
                <w:szCs w:val="24"/>
              </w:rPr>
              <w:br/>
            </w:r>
            <w:r w:rsidRPr="00B85465">
              <w:rPr>
                <w:rFonts w:ascii="Tahoma" w:eastAsia="Times New Roman" w:hAnsi="Tahoma" w:cs="Tahoma"/>
                <w:sz w:val="24"/>
                <w:szCs w:val="24"/>
              </w:rPr>
              <w:t>(excluding Sanctioned countries)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Worldwide including / excluding USA</w:t>
            </w:r>
            <w:r w:rsidRPr="00B85465">
              <w:rPr>
                <w:rFonts w:ascii="Arial" w:eastAsia="Times New Roman" w:hAnsi="Arial" w:cs="Arial"/>
                <w:sz w:val="24"/>
                <w:szCs w:val="24"/>
              </w:rPr>
              <w:br/>
            </w:r>
            <w:r w:rsidRPr="00B85465">
              <w:rPr>
                <w:rFonts w:ascii="Tahoma" w:eastAsia="Times New Roman" w:hAnsi="Tahoma" w:cs="Tahoma"/>
                <w:sz w:val="24"/>
                <w:szCs w:val="24"/>
              </w:rPr>
              <w:t>(excluding Sanctioned countries)</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Outside area of cover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All areas covered</w:t>
            </w:r>
            <w:r w:rsidRPr="00B85465">
              <w:rPr>
                <w:rFonts w:ascii="Arial" w:eastAsia="Times New Roman" w:hAnsi="Arial" w:cs="Arial"/>
                <w:sz w:val="24"/>
                <w:szCs w:val="24"/>
              </w:rPr>
              <w:br/>
            </w:r>
            <w:r w:rsidRPr="00B85465">
              <w:rPr>
                <w:rFonts w:ascii="Tahoma" w:eastAsia="Times New Roman" w:hAnsi="Tahoma" w:cs="Tahoma"/>
                <w:sz w:val="24"/>
                <w:szCs w:val="24"/>
              </w:rPr>
              <w:t>(excluding Sanctioned countries)</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Emergency treatment only and up to a maximum limit of $300,000 per policy year</w:t>
            </w:r>
            <w:r w:rsidRPr="00B85465">
              <w:rPr>
                <w:rFonts w:ascii="Arial" w:eastAsia="Times New Roman" w:hAnsi="Arial" w:cs="Arial"/>
                <w:sz w:val="24"/>
                <w:szCs w:val="24"/>
              </w:rPr>
              <w:br/>
            </w:r>
            <w:r w:rsidRPr="00B85465">
              <w:rPr>
                <w:rFonts w:ascii="Tahoma" w:eastAsia="Times New Roman" w:hAnsi="Tahoma" w:cs="Tahoma"/>
                <w:sz w:val="24"/>
                <w:szCs w:val="24"/>
              </w:rPr>
              <w:t>and subject to inner limits shown below</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Daily Accommodation Charges</w:t>
            </w:r>
            <w:r w:rsidRPr="00B85465">
              <w:rPr>
                <w:rFonts w:ascii="Arial" w:eastAsia="Times New Roman" w:hAnsi="Arial" w:cs="Arial"/>
                <w:sz w:val="24"/>
                <w:szCs w:val="24"/>
              </w:rPr>
              <w:br/>
            </w:r>
            <w:r w:rsidRPr="00B85465">
              <w:rPr>
                <w:rFonts w:ascii="Tahoma" w:eastAsia="Times New Roman" w:hAnsi="Tahoma" w:cs="Tahoma"/>
                <w:sz w:val="24"/>
                <w:szCs w:val="24"/>
              </w:rPr>
              <w:t>(per day/night)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Up to $240</w:t>
            </w:r>
            <w:r w:rsidRPr="00B85465">
              <w:rPr>
                <w:rFonts w:ascii="Arial" w:eastAsia="Times New Roman" w:hAnsi="Arial" w:cs="Arial"/>
                <w:sz w:val="24"/>
                <w:szCs w:val="24"/>
              </w:rPr>
              <w:br/>
            </w:r>
            <w:r w:rsidRPr="00B85465">
              <w:rPr>
                <w:rFonts w:ascii="Tahoma" w:eastAsia="Times New Roman" w:hAnsi="Tahoma" w:cs="Tahoma"/>
                <w:sz w:val="24"/>
                <w:szCs w:val="24"/>
              </w:rPr>
              <w:t>in Pakistan and India</w:t>
            </w:r>
            <w:r w:rsidRPr="00B85465">
              <w:rPr>
                <w:rFonts w:ascii="Arial" w:eastAsia="Times New Roman" w:hAnsi="Arial" w:cs="Arial"/>
                <w:sz w:val="24"/>
                <w:szCs w:val="24"/>
              </w:rPr>
              <w:br/>
            </w:r>
            <w:r w:rsidRPr="00B85465">
              <w:rPr>
                <w:rFonts w:ascii="Arial" w:eastAsia="Times New Roman" w:hAnsi="Arial" w:cs="Arial"/>
                <w:sz w:val="24"/>
                <w:szCs w:val="24"/>
              </w:rPr>
              <w:br/>
            </w:r>
            <w:r w:rsidRPr="00B85465">
              <w:rPr>
                <w:rFonts w:ascii="Tahoma" w:eastAsia="Times New Roman" w:hAnsi="Tahoma" w:cs="Tahoma"/>
                <w:sz w:val="24"/>
                <w:szCs w:val="24"/>
              </w:rPr>
              <w:t>Up to $720</w:t>
            </w:r>
            <w:r w:rsidRPr="00B85465">
              <w:rPr>
                <w:rFonts w:ascii="Arial" w:eastAsia="Times New Roman" w:hAnsi="Arial" w:cs="Arial"/>
                <w:sz w:val="24"/>
                <w:szCs w:val="24"/>
              </w:rPr>
              <w:br/>
            </w:r>
            <w:r w:rsidRPr="00B85465">
              <w:rPr>
                <w:rFonts w:ascii="Tahoma" w:eastAsia="Times New Roman" w:hAnsi="Tahoma" w:cs="Tahoma"/>
                <w:sz w:val="24"/>
                <w:szCs w:val="24"/>
              </w:rPr>
              <w:t>Outside Pakistan and India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Up to $210</w:t>
            </w:r>
            <w:r w:rsidRPr="00B85465">
              <w:rPr>
                <w:rFonts w:ascii="Arial" w:eastAsia="Times New Roman" w:hAnsi="Arial" w:cs="Arial"/>
                <w:sz w:val="24"/>
                <w:szCs w:val="24"/>
              </w:rPr>
              <w:br/>
            </w:r>
            <w:r w:rsidRPr="00B85465">
              <w:rPr>
                <w:rFonts w:ascii="Tahoma" w:eastAsia="Times New Roman" w:hAnsi="Tahoma" w:cs="Tahoma"/>
                <w:sz w:val="24"/>
                <w:szCs w:val="24"/>
              </w:rPr>
              <w:t>in Pakistan and India</w:t>
            </w:r>
            <w:r w:rsidRPr="00B85465">
              <w:rPr>
                <w:rFonts w:ascii="Arial" w:eastAsia="Times New Roman" w:hAnsi="Arial" w:cs="Arial"/>
                <w:sz w:val="24"/>
                <w:szCs w:val="24"/>
              </w:rPr>
              <w:br/>
            </w:r>
            <w:r w:rsidRPr="00B85465">
              <w:rPr>
                <w:rFonts w:ascii="Arial" w:eastAsia="Times New Roman" w:hAnsi="Arial" w:cs="Arial"/>
                <w:sz w:val="24"/>
                <w:szCs w:val="24"/>
              </w:rPr>
              <w:br/>
            </w:r>
            <w:r w:rsidRPr="00B85465">
              <w:rPr>
                <w:rFonts w:ascii="Tahoma" w:eastAsia="Times New Roman" w:hAnsi="Tahoma" w:cs="Tahoma"/>
                <w:sz w:val="24"/>
                <w:szCs w:val="24"/>
              </w:rPr>
              <w:t>Up to $540</w:t>
            </w:r>
            <w:r w:rsidRPr="00B85465">
              <w:rPr>
                <w:rFonts w:ascii="Arial" w:eastAsia="Times New Roman" w:hAnsi="Arial" w:cs="Arial"/>
                <w:sz w:val="24"/>
                <w:szCs w:val="24"/>
              </w:rPr>
              <w:br/>
            </w:r>
            <w:r w:rsidRPr="00B85465">
              <w:rPr>
                <w:rFonts w:ascii="Tahoma" w:eastAsia="Times New Roman" w:hAnsi="Tahoma" w:cs="Tahoma"/>
                <w:sz w:val="24"/>
                <w:szCs w:val="24"/>
              </w:rPr>
              <w:t>Outside Pakistan and India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Up to $180</w:t>
            </w:r>
            <w:r w:rsidRPr="00B85465">
              <w:rPr>
                <w:rFonts w:ascii="Arial" w:eastAsia="Times New Roman" w:hAnsi="Arial" w:cs="Arial"/>
                <w:sz w:val="24"/>
                <w:szCs w:val="24"/>
              </w:rPr>
              <w:br/>
            </w:r>
            <w:r w:rsidRPr="00B85465">
              <w:rPr>
                <w:rFonts w:ascii="Tahoma" w:eastAsia="Times New Roman" w:hAnsi="Tahoma" w:cs="Tahoma"/>
                <w:sz w:val="24"/>
                <w:szCs w:val="24"/>
              </w:rPr>
              <w:t>in Pakistan and India</w:t>
            </w:r>
            <w:r w:rsidRPr="00B85465">
              <w:rPr>
                <w:rFonts w:ascii="Arial" w:eastAsia="Times New Roman" w:hAnsi="Arial" w:cs="Arial"/>
                <w:sz w:val="24"/>
                <w:szCs w:val="24"/>
              </w:rPr>
              <w:br/>
            </w:r>
            <w:r w:rsidRPr="00B85465">
              <w:rPr>
                <w:rFonts w:ascii="Arial" w:eastAsia="Times New Roman" w:hAnsi="Arial" w:cs="Arial"/>
                <w:sz w:val="24"/>
                <w:szCs w:val="24"/>
              </w:rPr>
              <w:br/>
            </w:r>
            <w:r w:rsidRPr="00B85465">
              <w:rPr>
                <w:rFonts w:ascii="Tahoma" w:eastAsia="Times New Roman" w:hAnsi="Tahoma" w:cs="Tahoma"/>
                <w:sz w:val="24"/>
                <w:szCs w:val="24"/>
              </w:rPr>
              <w:t>Up to $360</w:t>
            </w:r>
            <w:r w:rsidRPr="00B85465">
              <w:rPr>
                <w:rFonts w:ascii="Arial" w:eastAsia="Times New Roman" w:hAnsi="Arial" w:cs="Arial"/>
                <w:sz w:val="24"/>
                <w:szCs w:val="24"/>
              </w:rPr>
              <w:br/>
            </w:r>
            <w:r w:rsidRPr="00B85465">
              <w:rPr>
                <w:rFonts w:ascii="Tahoma" w:eastAsia="Times New Roman" w:hAnsi="Tahoma" w:cs="Tahoma"/>
                <w:sz w:val="24"/>
                <w:szCs w:val="24"/>
              </w:rPr>
              <w:t>Outside Pakistan and India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Up to $150</w:t>
            </w:r>
            <w:r w:rsidRPr="00B85465">
              <w:rPr>
                <w:rFonts w:ascii="Arial" w:eastAsia="Times New Roman" w:hAnsi="Arial" w:cs="Arial"/>
                <w:sz w:val="24"/>
                <w:szCs w:val="24"/>
              </w:rPr>
              <w:br/>
            </w:r>
            <w:r w:rsidRPr="00B85465">
              <w:rPr>
                <w:rFonts w:ascii="Tahoma" w:eastAsia="Times New Roman" w:hAnsi="Tahoma" w:cs="Tahoma"/>
                <w:sz w:val="24"/>
                <w:szCs w:val="24"/>
              </w:rPr>
              <w:t>in Pakistan and India</w:t>
            </w:r>
            <w:r w:rsidRPr="00B85465">
              <w:rPr>
                <w:rFonts w:ascii="Arial" w:eastAsia="Times New Roman" w:hAnsi="Arial" w:cs="Arial"/>
                <w:sz w:val="24"/>
                <w:szCs w:val="24"/>
              </w:rPr>
              <w:br/>
            </w:r>
            <w:r w:rsidRPr="00B85465">
              <w:rPr>
                <w:rFonts w:ascii="Arial" w:eastAsia="Times New Roman" w:hAnsi="Arial" w:cs="Arial"/>
                <w:sz w:val="24"/>
                <w:szCs w:val="24"/>
              </w:rPr>
              <w:br/>
            </w:r>
            <w:r w:rsidRPr="00B85465">
              <w:rPr>
                <w:rFonts w:ascii="Tahoma" w:eastAsia="Times New Roman" w:hAnsi="Tahoma" w:cs="Tahoma"/>
                <w:sz w:val="24"/>
                <w:szCs w:val="24"/>
              </w:rPr>
              <w:t>Up to $300</w:t>
            </w:r>
            <w:r w:rsidRPr="00B85465">
              <w:rPr>
                <w:rFonts w:ascii="Arial" w:eastAsia="Times New Roman" w:hAnsi="Arial" w:cs="Arial"/>
                <w:sz w:val="24"/>
                <w:szCs w:val="24"/>
              </w:rPr>
              <w:br/>
            </w:r>
            <w:r w:rsidRPr="00B85465">
              <w:rPr>
                <w:rFonts w:ascii="Tahoma" w:eastAsia="Times New Roman" w:hAnsi="Tahoma" w:cs="Tahoma"/>
                <w:sz w:val="24"/>
                <w:szCs w:val="24"/>
              </w:rPr>
              <w:t>Outside Pakistan and India</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Hospital 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Organ Transplant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Reconstructive Surgery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Surgical implants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Companion Accommodation,</w:t>
            </w:r>
            <w:r w:rsidRPr="00B85465">
              <w:rPr>
                <w:rFonts w:ascii="Arial" w:eastAsia="Times New Roman" w:hAnsi="Arial" w:cs="Arial"/>
                <w:sz w:val="24"/>
                <w:szCs w:val="24"/>
              </w:rPr>
              <w:br/>
            </w:r>
            <w:r w:rsidRPr="00B85465">
              <w:rPr>
                <w:rFonts w:ascii="Tahoma" w:eastAsia="Times New Roman" w:hAnsi="Tahoma" w:cs="Tahoma"/>
                <w:sz w:val="24"/>
                <w:szCs w:val="24"/>
              </w:rPr>
              <w:t>per night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New Born Accommodation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Included</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Congenital Birth Defect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$6,000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$4,500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$3,000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$1,500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Cash Benefit,</w:t>
            </w:r>
            <w:r w:rsidRPr="00B85465">
              <w:rPr>
                <w:rFonts w:ascii="Arial" w:eastAsia="Times New Roman" w:hAnsi="Arial" w:cs="Arial"/>
                <w:sz w:val="24"/>
                <w:szCs w:val="24"/>
              </w:rPr>
              <w:br/>
            </w:r>
            <w:r w:rsidRPr="00B85465">
              <w:rPr>
                <w:rFonts w:ascii="Tahoma" w:eastAsia="Times New Roman" w:hAnsi="Tahoma" w:cs="Tahoma"/>
                <w:sz w:val="24"/>
                <w:szCs w:val="24"/>
              </w:rPr>
              <w:t>per night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$180 per night, up to</w:t>
            </w:r>
            <w:r w:rsidRPr="00B85465">
              <w:rPr>
                <w:rFonts w:ascii="Arial" w:eastAsia="Times New Roman" w:hAnsi="Arial" w:cs="Arial"/>
                <w:sz w:val="24"/>
                <w:szCs w:val="24"/>
              </w:rPr>
              <w:br/>
            </w:r>
            <w:r w:rsidRPr="00B85465">
              <w:rPr>
                <w:rFonts w:ascii="Tahoma" w:eastAsia="Times New Roman" w:hAnsi="Tahoma" w:cs="Tahoma"/>
                <w:sz w:val="24"/>
                <w:szCs w:val="24"/>
              </w:rPr>
              <w:lastRenderedPageBreak/>
              <w:t>a maximum of 30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lastRenderedPageBreak/>
              <w:t>$135 per night, up to</w:t>
            </w:r>
            <w:r w:rsidRPr="00B85465">
              <w:rPr>
                <w:rFonts w:ascii="Arial" w:eastAsia="Times New Roman" w:hAnsi="Arial" w:cs="Arial"/>
                <w:sz w:val="24"/>
                <w:szCs w:val="24"/>
              </w:rPr>
              <w:br/>
            </w:r>
            <w:r w:rsidRPr="00B85465">
              <w:rPr>
                <w:rFonts w:ascii="Tahoma" w:eastAsia="Times New Roman" w:hAnsi="Tahoma" w:cs="Tahoma"/>
                <w:sz w:val="24"/>
                <w:szCs w:val="24"/>
              </w:rPr>
              <w:lastRenderedPageBreak/>
              <w:t>a maximum of 30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lastRenderedPageBreak/>
              <w:t>$90 per night, up to</w:t>
            </w:r>
            <w:r w:rsidRPr="00B85465">
              <w:rPr>
                <w:rFonts w:ascii="Arial" w:eastAsia="Times New Roman" w:hAnsi="Arial" w:cs="Arial"/>
                <w:sz w:val="24"/>
                <w:szCs w:val="24"/>
              </w:rPr>
              <w:br/>
            </w:r>
            <w:r w:rsidRPr="00B85465">
              <w:rPr>
                <w:rFonts w:ascii="Tahoma" w:eastAsia="Times New Roman" w:hAnsi="Tahoma" w:cs="Tahoma"/>
                <w:sz w:val="24"/>
                <w:szCs w:val="24"/>
              </w:rPr>
              <w:lastRenderedPageBreak/>
              <w:t>a maximum of 30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lastRenderedPageBreak/>
              <w:t>$60 per night, up to</w:t>
            </w:r>
            <w:r w:rsidRPr="00B85465">
              <w:rPr>
                <w:rFonts w:ascii="Arial" w:eastAsia="Times New Roman" w:hAnsi="Arial" w:cs="Arial"/>
                <w:sz w:val="24"/>
                <w:szCs w:val="24"/>
              </w:rPr>
              <w:br/>
            </w:r>
            <w:r w:rsidRPr="00B85465">
              <w:rPr>
                <w:rFonts w:ascii="Tahoma" w:eastAsia="Times New Roman" w:hAnsi="Tahoma" w:cs="Tahoma"/>
                <w:sz w:val="24"/>
                <w:szCs w:val="24"/>
              </w:rPr>
              <w:lastRenderedPageBreak/>
              <w:t>a maximum of 30 days</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lastRenderedPageBreak/>
              <w:t>Psychiatric Treatment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$2,400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$1,800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$1,200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$300</w:t>
            </w:r>
          </w:p>
        </w:tc>
      </w:tr>
    </w:tbl>
    <w:p w:rsidR="00B85465" w:rsidRPr="00B85465" w:rsidRDefault="00B85465" w:rsidP="00B85465">
      <w:pPr>
        <w:spacing w:after="0" w:line="240" w:lineRule="auto"/>
        <w:rPr>
          <w:rFonts w:ascii="Times New Roman" w:eastAsia="Times New Roman" w:hAnsi="Times New Roman" w:cs="Times New Roman"/>
          <w:vanish/>
          <w:sz w:val="24"/>
          <w:szCs w:val="24"/>
        </w:rPr>
      </w:pPr>
    </w:p>
    <w:tbl>
      <w:tblPr>
        <w:tblW w:w="58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7"/>
        <w:gridCol w:w="1159"/>
        <w:gridCol w:w="1159"/>
        <w:gridCol w:w="1159"/>
        <w:gridCol w:w="1159"/>
      </w:tblGrid>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Psychiatric Treatment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$2,400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$1,800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$1,200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$300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Hospice and Palliative Care up to</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Lifetime limit</w:t>
            </w:r>
            <w:r w:rsidRPr="00B85465">
              <w:rPr>
                <w:rFonts w:ascii="Arial" w:eastAsia="Times New Roman" w:hAnsi="Arial" w:cs="Arial"/>
                <w:sz w:val="24"/>
                <w:szCs w:val="24"/>
              </w:rPr>
              <w:br/>
            </w:r>
            <w:r w:rsidRPr="00B85465">
              <w:rPr>
                <w:rFonts w:ascii="Tahoma" w:eastAsia="Times New Roman" w:hAnsi="Tahoma" w:cs="Tahoma"/>
                <w:sz w:val="24"/>
                <w:szCs w:val="24"/>
              </w:rPr>
              <w:t>up to $72,000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Lifetime limit</w:t>
            </w:r>
            <w:r w:rsidRPr="00B85465">
              <w:rPr>
                <w:rFonts w:ascii="Arial" w:eastAsia="Times New Roman" w:hAnsi="Arial" w:cs="Arial"/>
                <w:sz w:val="24"/>
                <w:szCs w:val="24"/>
              </w:rPr>
              <w:br/>
            </w:r>
            <w:r w:rsidRPr="00B85465">
              <w:rPr>
                <w:rFonts w:ascii="Tahoma" w:eastAsia="Times New Roman" w:hAnsi="Tahoma" w:cs="Tahoma"/>
                <w:sz w:val="24"/>
                <w:szCs w:val="24"/>
              </w:rPr>
              <w:t>up to $54,000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Lifetime limit</w:t>
            </w:r>
            <w:r w:rsidRPr="00B85465">
              <w:rPr>
                <w:rFonts w:ascii="Arial" w:eastAsia="Times New Roman" w:hAnsi="Arial" w:cs="Arial"/>
                <w:sz w:val="24"/>
                <w:szCs w:val="24"/>
              </w:rPr>
              <w:br/>
            </w:r>
            <w:r w:rsidRPr="00B85465">
              <w:rPr>
                <w:rFonts w:ascii="Tahoma" w:eastAsia="Times New Roman" w:hAnsi="Tahoma" w:cs="Tahoma"/>
                <w:sz w:val="24"/>
                <w:szCs w:val="24"/>
              </w:rPr>
              <w:t>up to $36,000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Lifetime limit</w:t>
            </w:r>
            <w:r w:rsidRPr="00B85465">
              <w:rPr>
                <w:rFonts w:ascii="Arial" w:eastAsia="Times New Roman" w:hAnsi="Arial" w:cs="Arial"/>
                <w:sz w:val="24"/>
                <w:szCs w:val="24"/>
              </w:rPr>
              <w:br/>
            </w:r>
            <w:r w:rsidRPr="00B85465">
              <w:rPr>
                <w:rFonts w:ascii="Tahoma" w:eastAsia="Times New Roman" w:hAnsi="Tahoma" w:cs="Tahoma"/>
                <w:sz w:val="24"/>
                <w:szCs w:val="24"/>
              </w:rPr>
              <w:t>up to $24,000</w:t>
            </w:r>
          </w:p>
        </w:tc>
      </w:tr>
      <w:tr w:rsidR="00B85465" w:rsidRPr="00B85465" w:rsidTr="00B85465">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Pre-existing conditions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$10,000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$7,500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$5,000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5465" w:rsidRPr="00B85465" w:rsidRDefault="00B85465" w:rsidP="00B85465">
            <w:pPr>
              <w:spacing w:before="100" w:beforeAutospacing="1" w:after="100" w:afterAutospacing="1" w:line="240" w:lineRule="auto"/>
              <w:jc w:val="center"/>
              <w:rPr>
                <w:rFonts w:ascii="Arial" w:eastAsia="Times New Roman" w:hAnsi="Arial" w:cs="Arial"/>
                <w:sz w:val="24"/>
                <w:szCs w:val="24"/>
              </w:rPr>
            </w:pPr>
            <w:r w:rsidRPr="00B85465">
              <w:rPr>
                <w:rFonts w:ascii="Tahoma" w:eastAsia="Times New Roman" w:hAnsi="Tahoma" w:cs="Tahoma"/>
                <w:sz w:val="24"/>
                <w:szCs w:val="24"/>
              </w:rPr>
              <w:t>$2,500</w:t>
            </w:r>
          </w:p>
        </w:tc>
      </w:tr>
    </w:tbl>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b/>
          <w:bCs/>
          <w:color w:val="6F7074"/>
          <w:sz w:val="24"/>
          <w:szCs w:val="24"/>
        </w:rPr>
        <w:t>Term of Plan</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B85465">
        <w:rPr>
          <w:rFonts w:ascii="Tahoma" w:eastAsia="Times New Roman" w:hAnsi="Tahoma" w:cs="Tahoma"/>
          <w:color w:val="6F7074"/>
          <w:sz w:val="24"/>
          <w:szCs w:val="24"/>
        </w:rPr>
        <w:t>1</w:t>
      </w:r>
      <w:proofErr w:type="gramEnd"/>
      <w:r w:rsidRPr="00B85465">
        <w:rPr>
          <w:rFonts w:ascii="Tahoma" w:eastAsia="Times New Roman" w:hAnsi="Tahoma" w:cs="Tahoma"/>
          <w:color w:val="6F7074"/>
          <w:sz w:val="24"/>
          <w:szCs w:val="24"/>
        </w:rPr>
        <w:t xml:space="preserve"> Year – Annually Renewable</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b/>
          <w:bCs/>
          <w:color w:val="6F7074"/>
          <w:sz w:val="24"/>
          <w:szCs w:val="24"/>
        </w:rPr>
        <w:t>FLP:</w:t>
      </w:r>
      <w:r w:rsidRPr="00B85465">
        <w:rPr>
          <w:rFonts w:ascii="Tahoma" w:eastAsia="Times New Roman" w:hAnsi="Tahoma" w:cs="Tahoma"/>
          <w:color w:val="6F7074"/>
          <w:sz w:val="24"/>
          <w:szCs w:val="24"/>
        </w:rPr>
        <w:t> </w:t>
      </w:r>
      <w:proofErr w:type="gramStart"/>
      <w:r w:rsidRPr="00B85465">
        <w:rPr>
          <w:rFonts w:ascii="Tahoma" w:eastAsia="Times New Roman" w:hAnsi="Tahoma" w:cs="Tahoma"/>
          <w:color w:val="6F7074"/>
          <w:sz w:val="24"/>
          <w:szCs w:val="24"/>
        </w:rPr>
        <w:t>Policy holder</w:t>
      </w:r>
      <w:proofErr w:type="gramEnd"/>
      <w:r w:rsidRPr="00B85465">
        <w:rPr>
          <w:rFonts w:ascii="Tahoma" w:eastAsia="Times New Roman" w:hAnsi="Tahoma" w:cs="Tahoma"/>
          <w:color w:val="6F7074"/>
          <w:sz w:val="24"/>
          <w:szCs w:val="24"/>
        </w:rPr>
        <w:t xml:space="preserve"> will have a 14 day free look period from the date of deduction during which you can cancel the plan and claim a full refund. There is no refund after 14 days.</w:t>
      </w:r>
    </w:p>
    <w:p w:rsidR="00B85465" w:rsidRPr="00B85465" w:rsidRDefault="00B85465" w:rsidP="00B85465">
      <w:pPr>
        <w:shd w:val="clear" w:color="auto" w:fill="FFFFFF"/>
        <w:spacing w:after="100" w:afterAutospacing="1" w:line="240" w:lineRule="auto"/>
        <w:outlineLvl w:val="2"/>
        <w:rPr>
          <w:rFonts w:ascii="Arial" w:eastAsia="Times New Roman" w:hAnsi="Arial" w:cs="Arial"/>
          <w:b/>
          <w:bCs/>
          <w:color w:val="0A0A0A"/>
          <w:sz w:val="36"/>
          <w:szCs w:val="36"/>
        </w:rPr>
      </w:pPr>
      <w:r w:rsidRPr="00B85465">
        <w:rPr>
          <w:rFonts w:ascii="Tahoma" w:eastAsia="Times New Roman" w:hAnsi="Tahoma" w:cs="Tahoma"/>
          <w:b/>
          <w:bCs/>
          <w:color w:val="0A0A0A"/>
          <w:sz w:val="24"/>
          <w:szCs w:val="24"/>
        </w:rPr>
        <w:t>Payment Frequency</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color w:val="6F7074"/>
          <w:sz w:val="24"/>
          <w:szCs w:val="24"/>
        </w:rPr>
        <w:t>Premium varies as per the age of client and will be payable in Pakistani currency. Amount of premium payable under this plan can fluctuate depending upon the prevailing rates of USD.</w:t>
      </w:r>
    </w:p>
    <w:p w:rsidR="00B85465" w:rsidRDefault="00B85465"/>
    <w:p w:rsidR="00B85465" w:rsidRDefault="00B85465">
      <w:r>
        <w:t>Target Market</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High Net Worth Clients</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Salaried Individuals</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Professionals (Chartered Accountants, Consultants, Doctors, etc.)</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Self Employed Individuals, Proprietorships, Partners and Family concern business</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B85465">
        <w:rPr>
          <w:rFonts w:ascii="Tahoma" w:eastAsia="Times New Roman" w:hAnsi="Tahoma" w:cs="Tahoma"/>
          <w:color w:val="6F7074"/>
          <w:sz w:val="24"/>
          <w:szCs w:val="24"/>
        </w:rPr>
        <w:t>Landlords</w:t>
      </w:r>
      <w:proofErr w:type="gramEnd"/>
      <w:r w:rsidRPr="00B85465">
        <w:rPr>
          <w:rFonts w:ascii="Tahoma" w:eastAsia="Times New Roman" w:hAnsi="Tahoma" w:cs="Tahoma"/>
          <w:color w:val="6F7074"/>
          <w:sz w:val="24"/>
          <w:szCs w:val="24"/>
        </w:rPr>
        <w:t>, Housewives &amp; Retired Individuals with consistent Rental Income/Foreign Remittances.</w:t>
      </w:r>
    </w:p>
    <w:p w:rsidR="00B85465" w:rsidRPr="00B85465" w:rsidRDefault="00B85465" w:rsidP="00B8546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5465">
        <w:rPr>
          <w:rFonts w:ascii="Tahoma" w:eastAsia="Times New Roman" w:hAnsi="Tahoma" w:cs="Tahoma"/>
          <w:color w:val="6F7074"/>
          <w:sz w:val="24"/>
          <w:szCs w:val="24"/>
        </w:rPr>
        <w:t>Government / Semi Government employees and Employees of Armed Forces.</w:t>
      </w:r>
    </w:p>
    <w:p w:rsidR="00B85465" w:rsidRDefault="00B85465">
      <w:r>
        <w:t>Eligibility Criteria</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color w:val="6F7074"/>
          <w:sz w:val="24"/>
          <w:szCs w:val="24"/>
        </w:rPr>
        <w:t xml:space="preserve">The plan is available to all Bank </w:t>
      </w:r>
      <w:proofErr w:type="spellStart"/>
      <w:r w:rsidRPr="00B85465">
        <w:rPr>
          <w:rFonts w:ascii="Tahoma" w:eastAsia="Times New Roman" w:hAnsi="Tahoma" w:cs="Tahoma"/>
          <w:color w:val="6F7074"/>
          <w:sz w:val="24"/>
          <w:szCs w:val="24"/>
        </w:rPr>
        <w:t>Alfalah</w:t>
      </w:r>
      <w:proofErr w:type="spellEnd"/>
      <w:r w:rsidRPr="00B85465">
        <w:rPr>
          <w:rFonts w:ascii="Tahoma" w:eastAsia="Times New Roman" w:hAnsi="Tahoma" w:cs="Tahoma"/>
          <w:color w:val="6F7074"/>
          <w:sz w:val="24"/>
          <w:szCs w:val="24"/>
        </w:rPr>
        <w:t xml:space="preserve"> Limited customers between 18 to 80 years of age.</w:t>
      </w:r>
    </w:p>
    <w:p w:rsidR="00B85465" w:rsidRPr="00B85465" w:rsidRDefault="00B85465" w:rsidP="00B85465">
      <w:pPr>
        <w:shd w:val="clear" w:color="auto" w:fill="FFFFFF"/>
        <w:spacing w:before="100" w:beforeAutospacing="1" w:after="100" w:afterAutospacing="1" w:line="240" w:lineRule="auto"/>
        <w:rPr>
          <w:rFonts w:ascii="Arial" w:eastAsia="Times New Roman" w:hAnsi="Arial" w:cs="Arial"/>
          <w:color w:val="6F7074"/>
          <w:sz w:val="24"/>
          <w:szCs w:val="24"/>
        </w:rPr>
      </w:pPr>
      <w:r w:rsidRPr="00B85465">
        <w:rPr>
          <w:rFonts w:ascii="Tahoma" w:eastAsia="Times New Roman" w:hAnsi="Tahoma" w:cs="Tahoma"/>
          <w:color w:val="6F7074"/>
          <w:sz w:val="24"/>
          <w:szCs w:val="24"/>
        </w:rPr>
        <w:lastRenderedPageBreak/>
        <w:t>At time of claims, the beneficiary needs to contact at claims customer service team, which is available 24/7</w:t>
      </w:r>
    </w:p>
    <w:p w:rsidR="00B85465" w:rsidRDefault="00B85465">
      <w:bookmarkStart w:id="0" w:name="_GoBack"/>
      <w:bookmarkEnd w:id="0"/>
    </w:p>
    <w:sectPr w:rsidR="00B8546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465" w:rsidRDefault="00B85465" w:rsidP="00B85465">
      <w:pPr>
        <w:spacing w:after="0" w:line="240" w:lineRule="auto"/>
      </w:pPr>
      <w:r>
        <w:separator/>
      </w:r>
    </w:p>
  </w:endnote>
  <w:endnote w:type="continuationSeparator" w:id="0">
    <w:p w:rsidR="00B85465" w:rsidRDefault="00B85465" w:rsidP="00B8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65" w:rsidRDefault="00B8546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28b43a2b619b5ccdef3d61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85465" w:rsidRPr="00B85465" w:rsidRDefault="00B85465" w:rsidP="00B85465">
                          <w:pPr>
                            <w:spacing w:after="0"/>
                            <w:rPr>
                              <w:rFonts w:ascii="Calibri" w:hAnsi="Calibri" w:cs="Calibri"/>
                              <w:color w:val="000000"/>
                              <w:sz w:val="14"/>
                            </w:rPr>
                          </w:pPr>
                          <w:r w:rsidRPr="00B85465">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28b43a2b619b5ccdef3d61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Oxi3H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B85465" w:rsidRPr="00B85465" w:rsidRDefault="00B85465" w:rsidP="00B85465">
                    <w:pPr>
                      <w:spacing w:after="0"/>
                      <w:rPr>
                        <w:rFonts w:ascii="Calibri" w:hAnsi="Calibri" w:cs="Calibri"/>
                        <w:color w:val="000000"/>
                        <w:sz w:val="14"/>
                      </w:rPr>
                    </w:pPr>
                    <w:r w:rsidRPr="00B85465">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465" w:rsidRDefault="00B85465" w:rsidP="00B85465">
      <w:pPr>
        <w:spacing w:after="0" w:line="240" w:lineRule="auto"/>
      </w:pPr>
      <w:r>
        <w:separator/>
      </w:r>
    </w:p>
  </w:footnote>
  <w:footnote w:type="continuationSeparator" w:id="0">
    <w:p w:rsidR="00B85465" w:rsidRDefault="00B85465" w:rsidP="00B85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F3CE5"/>
    <w:multiLevelType w:val="multilevel"/>
    <w:tmpl w:val="D7D8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B30CF"/>
    <w:multiLevelType w:val="multilevel"/>
    <w:tmpl w:val="559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B7C7D"/>
    <w:multiLevelType w:val="multilevel"/>
    <w:tmpl w:val="36A2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A77B5"/>
    <w:multiLevelType w:val="multilevel"/>
    <w:tmpl w:val="6AF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65"/>
    <w:rsid w:val="00B85465"/>
    <w:rsid w:val="00D0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4A1EF"/>
  <w15:chartTrackingRefBased/>
  <w15:docId w15:val="{5D188D90-CD68-43E4-9EA4-C22DD0EC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54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4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465"/>
    <w:rPr>
      <w:b/>
      <w:bCs/>
    </w:rPr>
  </w:style>
  <w:style w:type="paragraph" w:styleId="Header">
    <w:name w:val="header"/>
    <w:basedOn w:val="Normal"/>
    <w:link w:val="HeaderChar"/>
    <w:uiPriority w:val="99"/>
    <w:unhideWhenUsed/>
    <w:rsid w:val="00B85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465"/>
  </w:style>
  <w:style w:type="paragraph" w:styleId="Footer">
    <w:name w:val="footer"/>
    <w:basedOn w:val="Normal"/>
    <w:link w:val="FooterChar"/>
    <w:uiPriority w:val="99"/>
    <w:unhideWhenUsed/>
    <w:rsid w:val="00B85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7913">
      <w:bodyDiv w:val="1"/>
      <w:marLeft w:val="0"/>
      <w:marRight w:val="0"/>
      <w:marTop w:val="0"/>
      <w:marBottom w:val="0"/>
      <w:divBdr>
        <w:top w:val="none" w:sz="0" w:space="0" w:color="auto"/>
        <w:left w:val="none" w:sz="0" w:space="0" w:color="auto"/>
        <w:bottom w:val="none" w:sz="0" w:space="0" w:color="auto"/>
        <w:right w:val="none" w:sz="0" w:space="0" w:color="auto"/>
      </w:divBdr>
      <w:divsChild>
        <w:div w:id="455678603">
          <w:marLeft w:val="0"/>
          <w:marRight w:val="0"/>
          <w:marTop w:val="0"/>
          <w:marBottom w:val="0"/>
          <w:divBdr>
            <w:top w:val="none" w:sz="0" w:space="0" w:color="auto"/>
            <w:left w:val="none" w:sz="0" w:space="0" w:color="auto"/>
            <w:bottom w:val="none" w:sz="0" w:space="0" w:color="auto"/>
            <w:right w:val="none" w:sz="0" w:space="0" w:color="auto"/>
          </w:divBdr>
          <w:divsChild>
            <w:div w:id="1562331639">
              <w:marLeft w:val="0"/>
              <w:marRight w:val="0"/>
              <w:marTop w:val="0"/>
              <w:marBottom w:val="0"/>
              <w:divBdr>
                <w:top w:val="none" w:sz="0" w:space="0" w:color="auto"/>
                <w:left w:val="none" w:sz="0" w:space="0" w:color="auto"/>
                <w:bottom w:val="none" w:sz="0" w:space="0" w:color="auto"/>
                <w:right w:val="none" w:sz="0" w:space="0" w:color="auto"/>
              </w:divBdr>
              <w:divsChild>
                <w:div w:id="695081705">
                  <w:marLeft w:val="0"/>
                  <w:marRight w:val="0"/>
                  <w:marTop w:val="0"/>
                  <w:marBottom w:val="0"/>
                  <w:divBdr>
                    <w:top w:val="none" w:sz="0" w:space="0" w:color="auto"/>
                    <w:left w:val="none" w:sz="0" w:space="0" w:color="auto"/>
                    <w:bottom w:val="none" w:sz="0" w:space="0" w:color="auto"/>
                    <w:right w:val="none" w:sz="0" w:space="0" w:color="auto"/>
                  </w:divBdr>
                  <w:divsChild>
                    <w:div w:id="1159231227">
                      <w:marLeft w:val="-225"/>
                      <w:marRight w:val="-225"/>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sChild>
                            <w:div w:id="1923710672">
                              <w:marLeft w:val="0"/>
                              <w:marRight w:val="0"/>
                              <w:marTop w:val="0"/>
                              <w:marBottom w:val="0"/>
                              <w:divBdr>
                                <w:top w:val="none" w:sz="0" w:space="0" w:color="auto"/>
                                <w:left w:val="none" w:sz="0" w:space="0" w:color="auto"/>
                                <w:bottom w:val="none" w:sz="0" w:space="0" w:color="auto"/>
                                <w:right w:val="none" w:sz="0" w:space="0" w:color="auto"/>
                              </w:divBdr>
                              <w:divsChild>
                                <w:div w:id="98304487">
                                  <w:marLeft w:val="0"/>
                                  <w:marRight w:val="0"/>
                                  <w:marTop w:val="0"/>
                                  <w:marBottom w:val="0"/>
                                  <w:divBdr>
                                    <w:top w:val="none" w:sz="0" w:space="0" w:color="auto"/>
                                    <w:left w:val="none" w:sz="0" w:space="0" w:color="auto"/>
                                    <w:bottom w:val="none" w:sz="0" w:space="0" w:color="auto"/>
                                    <w:right w:val="none" w:sz="0" w:space="0" w:color="auto"/>
                                  </w:divBdr>
                                  <w:divsChild>
                                    <w:div w:id="1492871672">
                                      <w:marLeft w:val="2400"/>
                                      <w:marRight w:val="2400"/>
                                      <w:marTop w:val="0"/>
                                      <w:marBottom w:val="0"/>
                                      <w:divBdr>
                                        <w:top w:val="none" w:sz="0" w:space="0" w:color="auto"/>
                                        <w:left w:val="none" w:sz="0" w:space="0" w:color="auto"/>
                                        <w:bottom w:val="none" w:sz="0" w:space="0" w:color="auto"/>
                                        <w:right w:val="none" w:sz="0" w:space="0" w:color="auto"/>
                                      </w:divBdr>
                                      <w:divsChild>
                                        <w:div w:id="1820658551">
                                          <w:marLeft w:val="0"/>
                                          <w:marRight w:val="0"/>
                                          <w:marTop w:val="0"/>
                                          <w:marBottom w:val="0"/>
                                          <w:divBdr>
                                            <w:top w:val="none" w:sz="0" w:space="0" w:color="auto"/>
                                            <w:left w:val="none" w:sz="0" w:space="0" w:color="auto"/>
                                            <w:bottom w:val="none" w:sz="0" w:space="0" w:color="auto"/>
                                            <w:right w:val="none" w:sz="0" w:space="0" w:color="auto"/>
                                          </w:divBdr>
                                          <w:divsChild>
                                            <w:div w:id="10869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313089">
      <w:bodyDiv w:val="1"/>
      <w:marLeft w:val="0"/>
      <w:marRight w:val="0"/>
      <w:marTop w:val="0"/>
      <w:marBottom w:val="0"/>
      <w:divBdr>
        <w:top w:val="none" w:sz="0" w:space="0" w:color="auto"/>
        <w:left w:val="none" w:sz="0" w:space="0" w:color="auto"/>
        <w:bottom w:val="none" w:sz="0" w:space="0" w:color="auto"/>
        <w:right w:val="none" w:sz="0" w:space="0" w:color="auto"/>
      </w:divBdr>
    </w:div>
    <w:div w:id="1417706411">
      <w:bodyDiv w:val="1"/>
      <w:marLeft w:val="0"/>
      <w:marRight w:val="0"/>
      <w:marTop w:val="0"/>
      <w:marBottom w:val="0"/>
      <w:divBdr>
        <w:top w:val="none" w:sz="0" w:space="0" w:color="auto"/>
        <w:left w:val="none" w:sz="0" w:space="0" w:color="auto"/>
        <w:bottom w:val="none" w:sz="0" w:space="0" w:color="auto"/>
        <w:right w:val="none" w:sz="0" w:space="0" w:color="auto"/>
      </w:divBdr>
    </w:div>
    <w:div w:id="1609779664">
      <w:bodyDiv w:val="1"/>
      <w:marLeft w:val="0"/>
      <w:marRight w:val="0"/>
      <w:marTop w:val="0"/>
      <w:marBottom w:val="0"/>
      <w:divBdr>
        <w:top w:val="none" w:sz="0" w:space="0" w:color="auto"/>
        <w:left w:val="none" w:sz="0" w:space="0" w:color="auto"/>
        <w:bottom w:val="none" w:sz="0" w:space="0" w:color="auto"/>
        <w:right w:val="none" w:sz="0" w:space="0" w:color="auto"/>
      </w:divBdr>
      <w:divsChild>
        <w:div w:id="1581327896">
          <w:marLeft w:val="0"/>
          <w:marRight w:val="0"/>
          <w:marTop w:val="0"/>
          <w:marBottom w:val="0"/>
          <w:divBdr>
            <w:top w:val="none" w:sz="0" w:space="0" w:color="auto"/>
            <w:left w:val="none" w:sz="0" w:space="0" w:color="auto"/>
            <w:bottom w:val="none" w:sz="0" w:space="0" w:color="auto"/>
            <w:right w:val="none" w:sz="0" w:space="0" w:color="auto"/>
          </w:divBdr>
          <w:divsChild>
            <w:div w:id="952514473">
              <w:marLeft w:val="0"/>
              <w:marRight w:val="0"/>
              <w:marTop w:val="0"/>
              <w:marBottom w:val="0"/>
              <w:divBdr>
                <w:top w:val="none" w:sz="0" w:space="0" w:color="auto"/>
                <w:left w:val="none" w:sz="0" w:space="0" w:color="auto"/>
                <w:bottom w:val="none" w:sz="0" w:space="0" w:color="auto"/>
                <w:right w:val="none" w:sz="0" w:space="0" w:color="auto"/>
              </w:divBdr>
              <w:divsChild>
                <w:div w:id="1124084760">
                  <w:marLeft w:val="0"/>
                  <w:marRight w:val="0"/>
                  <w:marTop w:val="0"/>
                  <w:marBottom w:val="0"/>
                  <w:divBdr>
                    <w:top w:val="none" w:sz="0" w:space="0" w:color="auto"/>
                    <w:left w:val="none" w:sz="0" w:space="0" w:color="auto"/>
                    <w:bottom w:val="none" w:sz="0" w:space="0" w:color="auto"/>
                    <w:right w:val="none" w:sz="0" w:space="0" w:color="auto"/>
                  </w:divBdr>
                  <w:divsChild>
                    <w:div w:id="2128771676">
                      <w:marLeft w:val="-225"/>
                      <w:marRight w:val="-225"/>
                      <w:marTop w:val="0"/>
                      <w:marBottom w:val="0"/>
                      <w:divBdr>
                        <w:top w:val="none" w:sz="0" w:space="0" w:color="auto"/>
                        <w:left w:val="none" w:sz="0" w:space="0" w:color="auto"/>
                        <w:bottom w:val="none" w:sz="0" w:space="0" w:color="auto"/>
                        <w:right w:val="none" w:sz="0" w:space="0" w:color="auto"/>
                      </w:divBdr>
                      <w:divsChild>
                        <w:div w:id="225576687">
                          <w:marLeft w:val="0"/>
                          <w:marRight w:val="0"/>
                          <w:marTop w:val="0"/>
                          <w:marBottom w:val="0"/>
                          <w:divBdr>
                            <w:top w:val="none" w:sz="0" w:space="0" w:color="auto"/>
                            <w:left w:val="none" w:sz="0" w:space="0" w:color="auto"/>
                            <w:bottom w:val="none" w:sz="0" w:space="0" w:color="auto"/>
                            <w:right w:val="none" w:sz="0" w:space="0" w:color="auto"/>
                          </w:divBdr>
                          <w:divsChild>
                            <w:div w:id="1000934231">
                              <w:marLeft w:val="0"/>
                              <w:marRight w:val="0"/>
                              <w:marTop w:val="0"/>
                              <w:marBottom w:val="0"/>
                              <w:divBdr>
                                <w:top w:val="none" w:sz="0" w:space="0" w:color="auto"/>
                                <w:left w:val="none" w:sz="0" w:space="0" w:color="auto"/>
                                <w:bottom w:val="none" w:sz="0" w:space="0" w:color="auto"/>
                                <w:right w:val="none" w:sz="0" w:space="0" w:color="auto"/>
                              </w:divBdr>
                              <w:divsChild>
                                <w:div w:id="689182636">
                                  <w:marLeft w:val="0"/>
                                  <w:marRight w:val="0"/>
                                  <w:marTop w:val="0"/>
                                  <w:marBottom w:val="0"/>
                                  <w:divBdr>
                                    <w:top w:val="none" w:sz="0" w:space="0" w:color="auto"/>
                                    <w:left w:val="none" w:sz="0" w:space="0" w:color="auto"/>
                                    <w:bottom w:val="none" w:sz="0" w:space="0" w:color="auto"/>
                                    <w:right w:val="none" w:sz="0" w:space="0" w:color="auto"/>
                                  </w:divBdr>
                                  <w:divsChild>
                                    <w:div w:id="406146812">
                                      <w:marLeft w:val="2400"/>
                                      <w:marRight w:val="2400"/>
                                      <w:marTop w:val="0"/>
                                      <w:marBottom w:val="0"/>
                                      <w:divBdr>
                                        <w:top w:val="none" w:sz="0" w:space="0" w:color="auto"/>
                                        <w:left w:val="none" w:sz="0" w:space="0" w:color="auto"/>
                                        <w:bottom w:val="none" w:sz="0" w:space="0" w:color="auto"/>
                                        <w:right w:val="none" w:sz="0" w:space="0" w:color="auto"/>
                                      </w:divBdr>
                                      <w:divsChild>
                                        <w:div w:id="1065033374">
                                          <w:marLeft w:val="0"/>
                                          <w:marRight w:val="0"/>
                                          <w:marTop w:val="0"/>
                                          <w:marBottom w:val="0"/>
                                          <w:divBdr>
                                            <w:top w:val="none" w:sz="0" w:space="0" w:color="auto"/>
                                            <w:left w:val="none" w:sz="0" w:space="0" w:color="auto"/>
                                            <w:bottom w:val="none" w:sz="0" w:space="0" w:color="auto"/>
                                            <w:right w:val="none" w:sz="0" w:space="0" w:color="auto"/>
                                          </w:divBdr>
                                          <w:divsChild>
                                            <w:div w:id="20444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2024-09-27T10:48:00Z</dcterms:created>
  <dcterms:modified xsi:type="dcterms:W3CDTF">2024-09-27T10:48:00Z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2024-09-27T10:48:36Z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27dd15e4-c3da-404e-ad13-1fc2b9bc75a9</vt:lpwstr>
  </property>
  <property fmtid="{D5CDD505-2E9C-101B-9397-08002B2CF9AE}" pid="8" name="MSIP_Label_4f2c76d5-45ba-4a63-8701-27a8aa3796e4_ContentBits">
    <vt:lpwstr>2</vt:lpwstr>
  </property>
</Properties>
</file>