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0A" w:rsidRDefault="004C10C1">
      <w:r>
        <w:t>Product Features</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color w:val="6F7074"/>
          <w:sz w:val="24"/>
          <w:szCs w:val="24"/>
        </w:rPr>
        <w:t xml:space="preserve">With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w:t>
      </w:r>
      <w:proofErr w:type="spellStart"/>
      <w:r w:rsidRPr="004C10C1">
        <w:rPr>
          <w:rFonts w:ascii="Tahoma" w:eastAsia="Times New Roman" w:hAnsi="Tahoma" w:cs="Tahoma"/>
          <w:color w:val="6F7074"/>
          <w:sz w:val="24"/>
          <w:szCs w:val="24"/>
        </w:rPr>
        <w:t>Nighaban</w:t>
      </w:r>
      <w:proofErr w:type="spellEnd"/>
      <w:r w:rsidRPr="004C10C1">
        <w:rPr>
          <w:rFonts w:ascii="Tahoma" w:eastAsia="Times New Roman" w:hAnsi="Tahoma" w:cs="Tahoma"/>
          <w:color w:val="6F7074"/>
          <w:sz w:val="24"/>
          <w:szCs w:val="24"/>
        </w:rPr>
        <w:t xml:space="preserve"> Insurance Plan (underwritten by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w:t>
      </w:r>
      <w:proofErr w:type="gramStart"/>
      <w:r w:rsidRPr="004C10C1">
        <w:rPr>
          <w:rFonts w:ascii="Tahoma" w:eastAsia="Times New Roman" w:hAnsi="Tahoma" w:cs="Tahoma"/>
          <w:color w:val="6F7074"/>
          <w:sz w:val="24"/>
          <w:szCs w:val="24"/>
        </w:rPr>
        <w:t>Insurance)</w:t>
      </w:r>
      <w:proofErr w:type="gramEnd"/>
      <w:r w:rsidRPr="004C10C1">
        <w:rPr>
          <w:rFonts w:ascii="Tahoma" w:eastAsia="Times New Roman" w:hAnsi="Tahoma" w:cs="Tahoma"/>
          <w:color w:val="6F7074"/>
          <w:sz w:val="24"/>
          <w:szCs w:val="24"/>
        </w:rPr>
        <w:t xml:space="preserve"> you can enjoy complete protection against Accidental Death, Permanent Disability, Accidental Medical Expenses, ATM Theft, Fraudulent Transactions, Mobile Snatching, Home Burglary and Loss of Identity Documents. </w:t>
      </w:r>
      <w:proofErr w:type="gramStart"/>
      <w:r w:rsidRPr="004C10C1">
        <w:rPr>
          <w:rFonts w:ascii="Tahoma" w:eastAsia="Times New Roman" w:hAnsi="Tahoma" w:cs="Tahoma"/>
          <w:color w:val="6F7074"/>
          <w:sz w:val="24"/>
          <w:szCs w:val="24"/>
        </w:rPr>
        <w:t>It’s</w:t>
      </w:r>
      <w:proofErr w:type="gramEnd"/>
      <w:r w:rsidRPr="004C10C1">
        <w:rPr>
          <w:rFonts w:ascii="Tahoma" w:eastAsia="Times New Roman" w:hAnsi="Tahoma" w:cs="Tahoma"/>
          <w:color w:val="6F7074"/>
          <w:sz w:val="24"/>
          <w:szCs w:val="24"/>
        </w:rPr>
        <w:t xml:space="preserve"> a better way to be planned for the unforeseen.</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b/>
          <w:bCs/>
          <w:color w:val="003366"/>
          <w:sz w:val="24"/>
          <w:szCs w:val="24"/>
          <w:u w:val="single"/>
        </w:rPr>
        <w:t>Product Features/ Benefits:</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Debit Card:</w:t>
      </w:r>
      <w:r w:rsidRPr="004C10C1">
        <w:rPr>
          <w:rFonts w:ascii="Tahoma" w:eastAsia="Times New Roman" w:hAnsi="Tahoma" w:cs="Tahoma"/>
          <w:color w:val="003366"/>
          <w:sz w:val="24"/>
          <w:szCs w:val="24"/>
        </w:rPr>
        <w:t> </w:t>
      </w:r>
      <w:r w:rsidRPr="004C10C1">
        <w:rPr>
          <w:rFonts w:ascii="Tahoma" w:eastAsia="Times New Roman" w:hAnsi="Tahoma" w:cs="Tahoma"/>
          <w:color w:val="6F7074"/>
          <w:sz w:val="24"/>
          <w:szCs w:val="24"/>
        </w:rPr>
        <w:t xml:space="preserve">means the plastic card issued to the insured by the Bank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Limited.</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Accident:</w:t>
      </w:r>
      <w:r w:rsidRPr="004C10C1">
        <w:rPr>
          <w:rFonts w:ascii="Tahoma" w:eastAsia="Times New Roman" w:hAnsi="Tahoma" w:cs="Tahoma"/>
          <w:color w:val="6F7074"/>
          <w:sz w:val="24"/>
          <w:szCs w:val="24"/>
        </w:rPr>
        <w:t xml:space="preserve"> means a sudden, unexpected, unusual, specific </w:t>
      </w:r>
      <w:proofErr w:type="gramStart"/>
      <w:r w:rsidRPr="004C10C1">
        <w:rPr>
          <w:rFonts w:ascii="Tahoma" w:eastAsia="Times New Roman" w:hAnsi="Tahoma" w:cs="Tahoma"/>
          <w:color w:val="6F7074"/>
          <w:sz w:val="24"/>
          <w:szCs w:val="24"/>
        </w:rPr>
        <w:t>event which</w:t>
      </w:r>
      <w:proofErr w:type="gramEnd"/>
      <w:r w:rsidRPr="004C10C1">
        <w:rPr>
          <w:rFonts w:ascii="Tahoma" w:eastAsia="Times New Roman" w:hAnsi="Tahoma" w:cs="Tahoma"/>
          <w:color w:val="6F7074"/>
          <w:sz w:val="24"/>
          <w:szCs w:val="24"/>
        </w:rPr>
        <w:t xml:space="preserve"> occurs at an identifiable time and place.</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Insured Event:</w:t>
      </w:r>
      <w:r w:rsidRPr="004C10C1">
        <w:rPr>
          <w:rFonts w:ascii="Tahoma" w:eastAsia="Times New Roman" w:hAnsi="Tahoma" w:cs="Tahoma"/>
          <w:color w:val="003366"/>
          <w:sz w:val="24"/>
          <w:szCs w:val="24"/>
        </w:rPr>
        <w:t> </w:t>
      </w:r>
      <w:r w:rsidRPr="004C10C1">
        <w:rPr>
          <w:rFonts w:ascii="Tahoma" w:eastAsia="Times New Roman" w:hAnsi="Tahoma" w:cs="Tahoma"/>
          <w:color w:val="6F7074"/>
          <w:sz w:val="24"/>
          <w:szCs w:val="24"/>
        </w:rPr>
        <w:t>means violent, forcible and visible robbery, armed hold-up and/or snatching of Cash or Mobile and/or ATM Card from the custody of the Insured and Burglary at the Insured’s home.</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Policy Limit:</w:t>
      </w:r>
      <w:r w:rsidRPr="004C10C1">
        <w:rPr>
          <w:rFonts w:ascii="Tahoma" w:eastAsia="Times New Roman" w:hAnsi="Tahoma" w:cs="Tahoma"/>
          <w:color w:val="6F7074"/>
          <w:sz w:val="24"/>
          <w:szCs w:val="24"/>
        </w:rPr>
        <w:t> means maximum limit of liability per Insured Event and in the Annual Aggregate during the Period of Insurance up to the limit of Liability as described in the Policy. </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ATM Cash Withdrawal:</w:t>
      </w:r>
      <w:r w:rsidRPr="004C10C1">
        <w:rPr>
          <w:rFonts w:ascii="Tahoma" w:eastAsia="Times New Roman" w:hAnsi="Tahoma" w:cs="Tahoma"/>
          <w:color w:val="6F7074"/>
          <w:sz w:val="24"/>
          <w:szCs w:val="24"/>
        </w:rPr>
        <w:t xml:space="preserve"> Any cash withdrawal transaction on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Cards on any ATM in Pakistan is insured for snatching/theft within two (02) kilometers radius of withdrawal location provided the customer </w:t>
      </w:r>
      <w:proofErr w:type="gramStart"/>
      <w:r w:rsidRPr="004C10C1">
        <w:rPr>
          <w:rFonts w:ascii="Tahoma" w:eastAsia="Times New Roman" w:hAnsi="Tahoma" w:cs="Tahoma"/>
          <w:color w:val="6F7074"/>
          <w:sz w:val="24"/>
          <w:szCs w:val="24"/>
        </w:rPr>
        <w:t>reports</w:t>
      </w:r>
      <w:proofErr w:type="gramEnd"/>
      <w:r w:rsidRPr="004C10C1">
        <w:rPr>
          <w:rFonts w:ascii="Tahoma" w:eastAsia="Times New Roman" w:hAnsi="Tahoma" w:cs="Tahoma"/>
          <w:color w:val="6F7074"/>
          <w:sz w:val="24"/>
          <w:szCs w:val="24"/>
        </w:rPr>
        <w:t xml:space="preserve"> the same within 48 hours from the time of transaction.</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Fraudulent Transactions:</w:t>
      </w:r>
      <w:r w:rsidRPr="004C10C1">
        <w:rPr>
          <w:rFonts w:ascii="Tahoma" w:eastAsia="Times New Roman" w:hAnsi="Tahoma" w:cs="Tahoma"/>
          <w:color w:val="003366"/>
          <w:sz w:val="24"/>
          <w:szCs w:val="24"/>
        </w:rPr>
        <w:t> </w:t>
      </w:r>
      <w:r w:rsidRPr="004C10C1">
        <w:rPr>
          <w:rFonts w:ascii="Tahoma" w:eastAsia="Times New Roman" w:hAnsi="Tahoma" w:cs="Tahoma"/>
          <w:color w:val="6F7074"/>
          <w:sz w:val="24"/>
          <w:szCs w:val="24"/>
        </w:rPr>
        <w:t xml:space="preserve">The loss of Money/Cash due to Fraudulent Transactions on Debit Card within the </w:t>
      </w:r>
      <w:proofErr w:type="gramStart"/>
      <w:r w:rsidRPr="004C10C1">
        <w:rPr>
          <w:rFonts w:ascii="Tahoma" w:eastAsia="Times New Roman" w:hAnsi="Tahoma" w:cs="Tahoma"/>
          <w:color w:val="6F7074"/>
          <w:sz w:val="24"/>
          <w:szCs w:val="24"/>
        </w:rPr>
        <w:t>time period</w:t>
      </w:r>
      <w:proofErr w:type="gramEnd"/>
      <w:r w:rsidRPr="004C10C1">
        <w:rPr>
          <w:rFonts w:ascii="Tahoma" w:eastAsia="Times New Roman" w:hAnsi="Tahoma" w:cs="Tahoma"/>
          <w:color w:val="6F7074"/>
          <w:sz w:val="24"/>
          <w:szCs w:val="24"/>
        </w:rPr>
        <w:t xml:space="preserve"> of 05 (Five) hours of card misplacement.</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Loss of Identity Documents:</w:t>
      </w:r>
      <w:r w:rsidRPr="004C10C1">
        <w:rPr>
          <w:rFonts w:ascii="Tahoma" w:eastAsia="Times New Roman" w:hAnsi="Tahoma" w:cs="Tahoma"/>
          <w:color w:val="6F7074"/>
          <w:sz w:val="24"/>
          <w:szCs w:val="24"/>
        </w:rPr>
        <w:t xml:space="preserve"> Loss of identity documents like Identity card, Passport and Driving License due to Robbery/Armed Hold /Forced Snatching </w:t>
      </w:r>
      <w:proofErr w:type="gramStart"/>
      <w:r w:rsidRPr="004C10C1">
        <w:rPr>
          <w:rFonts w:ascii="Tahoma" w:eastAsia="Times New Roman" w:hAnsi="Tahoma" w:cs="Tahoma"/>
          <w:color w:val="6F7074"/>
          <w:sz w:val="24"/>
          <w:szCs w:val="24"/>
        </w:rPr>
        <w:t>will be covered</w:t>
      </w:r>
      <w:proofErr w:type="gramEnd"/>
      <w:r w:rsidRPr="004C10C1">
        <w:rPr>
          <w:rFonts w:ascii="Tahoma" w:eastAsia="Times New Roman" w:hAnsi="Tahoma" w:cs="Tahoma"/>
          <w:color w:val="6F7074"/>
          <w:sz w:val="24"/>
          <w:szCs w:val="24"/>
        </w:rPr>
        <w:t>.</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Accidental Death:</w:t>
      </w:r>
      <w:r w:rsidRPr="004C10C1">
        <w:rPr>
          <w:rFonts w:ascii="Tahoma" w:eastAsia="Times New Roman" w:hAnsi="Tahoma" w:cs="Tahoma"/>
          <w:color w:val="6F7074"/>
          <w:sz w:val="24"/>
          <w:szCs w:val="24"/>
        </w:rPr>
        <w:t> Death due to accidental violent, external and visible means as a direct result of the events covered under the Policy and results in death as defined in the Schedule.</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Permanent and Total Disablement:</w:t>
      </w:r>
      <w:r w:rsidRPr="004C10C1">
        <w:rPr>
          <w:rFonts w:ascii="Tahoma" w:eastAsia="Times New Roman" w:hAnsi="Tahoma" w:cs="Tahoma"/>
          <w:color w:val="6F7074"/>
          <w:sz w:val="24"/>
          <w:szCs w:val="24"/>
        </w:rPr>
        <w:t> shall mean, loss of sight of both eyes or both arms or both hands or one arm and one leg, one arm and one foot, one hand and one foot, one hand and one leg, both legs both feet or complete and permanent paralysis,</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Bodily Injury:</w:t>
      </w:r>
      <w:r w:rsidRPr="004C10C1">
        <w:rPr>
          <w:rFonts w:ascii="Tahoma" w:eastAsia="Times New Roman" w:hAnsi="Tahoma" w:cs="Tahoma"/>
          <w:color w:val="6F7074"/>
          <w:sz w:val="24"/>
          <w:szCs w:val="24"/>
        </w:rPr>
        <w:t> Whenever the word ‘injury’ is used, it shall mean injury directly and independently of all other causes, resulting in death, disability or hospital confinement as stated in the Schedule of Benefits provided caused solely by violent accidental external and visible means.</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Accidental Medical Expenses Hospitalization:</w:t>
      </w:r>
      <w:r w:rsidRPr="004C10C1">
        <w:rPr>
          <w:rFonts w:ascii="Tahoma" w:eastAsia="Times New Roman" w:hAnsi="Tahoma" w:cs="Tahoma"/>
          <w:color w:val="6F7074"/>
          <w:sz w:val="24"/>
          <w:szCs w:val="24"/>
        </w:rPr>
        <w:t> Charges shall mean reasonable and customary medical expensed incurred by the Insured as result of identifiable accidental bodily injury caused due to any of the events covered under the policy.</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Loss of Wallet:</w:t>
      </w:r>
      <w:r w:rsidRPr="004C10C1">
        <w:rPr>
          <w:rFonts w:ascii="Tahoma" w:eastAsia="Times New Roman" w:hAnsi="Tahoma" w:cs="Tahoma"/>
          <w:color w:val="6F7074"/>
          <w:sz w:val="24"/>
          <w:szCs w:val="24"/>
        </w:rPr>
        <w:t> Replacement Cost of the Wallet lost in Robbery/Armed Hold Up.</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Burglary:</w:t>
      </w:r>
      <w:r w:rsidRPr="004C10C1">
        <w:rPr>
          <w:rFonts w:ascii="Tahoma" w:eastAsia="Times New Roman" w:hAnsi="Tahoma" w:cs="Tahoma"/>
          <w:color w:val="003366"/>
          <w:sz w:val="24"/>
          <w:szCs w:val="24"/>
        </w:rPr>
        <w:t>  </w:t>
      </w:r>
      <w:r w:rsidRPr="004C10C1">
        <w:rPr>
          <w:rFonts w:ascii="Tahoma" w:eastAsia="Times New Roman" w:hAnsi="Tahoma" w:cs="Tahoma"/>
          <w:color w:val="6F7074"/>
          <w:sz w:val="24"/>
          <w:szCs w:val="24"/>
        </w:rPr>
        <w:t> means theft involving force able entry and/or exit.</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Loss of Mobile in Robbery or Armed Holdup:</w:t>
      </w:r>
      <w:r w:rsidRPr="004C10C1">
        <w:rPr>
          <w:rFonts w:ascii="Tahoma" w:eastAsia="Times New Roman" w:hAnsi="Tahoma" w:cs="Tahoma"/>
          <w:color w:val="6F7074"/>
          <w:sz w:val="24"/>
          <w:szCs w:val="24"/>
        </w:rPr>
        <w:t xml:space="preserve"> Covers the loss of Mobile in the incident of Robbery and/or Armed Hold accompanied by loss of cash withdrawn from </w:t>
      </w:r>
      <w:r w:rsidRPr="004C10C1">
        <w:rPr>
          <w:rFonts w:ascii="Tahoma" w:eastAsia="Times New Roman" w:hAnsi="Tahoma" w:cs="Tahoma"/>
          <w:color w:val="6F7074"/>
          <w:sz w:val="24"/>
          <w:szCs w:val="24"/>
        </w:rPr>
        <w:lastRenderedPageBreak/>
        <w:t xml:space="preserve">ATM and loss of identity documents or loss of wallet whilst </w:t>
      </w:r>
      <w:proofErr w:type="spellStart"/>
      <w:r w:rsidRPr="004C10C1">
        <w:rPr>
          <w:rFonts w:ascii="Tahoma" w:eastAsia="Times New Roman" w:hAnsi="Tahoma" w:cs="Tahoma"/>
          <w:color w:val="6F7074"/>
          <w:sz w:val="24"/>
          <w:szCs w:val="24"/>
        </w:rPr>
        <w:t>enroute</w:t>
      </w:r>
      <w:proofErr w:type="spellEnd"/>
      <w:r w:rsidRPr="004C10C1">
        <w:rPr>
          <w:rFonts w:ascii="Tahoma" w:eastAsia="Times New Roman" w:hAnsi="Tahoma" w:cs="Tahoma"/>
          <w:color w:val="6F7074"/>
          <w:sz w:val="24"/>
          <w:szCs w:val="24"/>
        </w:rPr>
        <w:t xml:space="preserve">  From Bank/ATM to the insured’s residence and vice versa. Loss of Mobile coverage excludes any </w:t>
      </w:r>
      <w:proofErr w:type="gramStart"/>
      <w:r w:rsidRPr="004C10C1">
        <w:rPr>
          <w:rFonts w:ascii="Tahoma" w:eastAsia="Times New Roman" w:hAnsi="Tahoma" w:cs="Tahoma"/>
          <w:color w:val="6F7074"/>
          <w:sz w:val="24"/>
          <w:szCs w:val="24"/>
        </w:rPr>
        <w:t>loss which</w:t>
      </w:r>
      <w:proofErr w:type="gramEnd"/>
      <w:r w:rsidRPr="004C10C1">
        <w:rPr>
          <w:rFonts w:ascii="Tahoma" w:eastAsia="Times New Roman" w:hAnsi="Tahoma" w:cs="Tahoma"/>
          <w:color w:val="6F7074"/>
          <w:sz w:val="24"/>
          <w:szCs w:val="24"/>
        </w:rPr>
        <w:t xml:space="preserve"> is independent of any coverage provided under this policy.  This section covers one loss in one year and this cover will be valid only if a limit has been mentioned against this Benefit in the Schedule</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Card Re-Issuance Cost</w:t>
      </w:r>
      <w:r w:rsidRPr="004C10C1">
        <w:rPr>
          <w:rFonts w:ascii="Tahoma" w:eastAsia="Times New Roman" w:hAnsi="Tahoma" w:cs="Tahoma"/>
          <w:b/>
          <w:bCs/>
          <w:color w:val="6F7074"/>
          <w:sz w:val="24"/>
          <w:szCs w:val="24"/>
        </w:rPr>
        <w:t>: </w:t>
      </w:r>
      <w:r w:rsidRPr="004C10C1">
        <w:rPr>
          <w:rFonts w:ascii="Tahoma" w:eastAsia="Times New Roman" w:hAnsi="Tahoma" w:cs="Tahoma"/>
          <w:color w:val="6F7074"/>
          <w:sz w:val="24"/>
          <w:szCs w:val="24"/>
        </w:rPr>
        <w:t xml:space="preserve">Debit Card of Bank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re issuance fee lost in Robbery/Armed Hold Up.</w:t>
      </w:r>
    </w:p>
    <w:p w:rsidR="004C10C1" w:rsidRPr="004C10C1" w:rsidRDefault="004C10C1" w:rsidP="004C10C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C10C1">
        <w:rPr>
          <w:rFonts w:ascii="Tahoma" w:eastAsia="Times New Roman" w:hAnsi="Tahoma" w:cs="Tahoma"/>
          <w:b/>
          <w:bCs/>
          <w:color w:val="003366"/>
          <w:sz w:val="24"/>
          <w:szCs w:val="24"/>
        </w:rPr>
        <w:t xml:space="preserve">Aggregate sum </w:t>
      </w:r>
      <w:proofErr w:type="gramStart"/>
      <w:r w:rsidRPr="004C10C1">
        <w:rPr>
          <w:rFonts w:ascii="Tahoma" w:eastAsia="Times New Roman" w:hAnsi="Tahoma" w:cs="Tahoma"/>
          <w:b/>
          <w:bCs/>
          <w:color w:val="003366"/>
          <w:sz w:val="24"/>
          <w:szCs w:val="24"/>
        </w:rPr>
        <w:t>insured</w:t>
      </w:r>
      <w:r w:rsidRPr="004C10C1">
        <w:rPr>
          <w:rFonts w:ascii="Tahoma" w:eastAsia="Times New Roman" w:hAnsi="Tahoma" w:cs="Tahoma"/>
          <w:b/>
          <w:bCs/>
          <w:color w:val="6F7074"/>
          <w:sz w:val="24"/>
          <w:szCs w:val="24"/>
        </w:rPr>
        <w:t>:</w:t>
      </w:r>
      <w:proofErr w:type="gramEnd"/>
      <w:r w:rsidRPr="004C10C1">
        <w:rPr>
          <w:rFonts w:ascii="Tahoma" w:eastAsia="Times New Roman" w:hAnsi="Tahoma" w:cs="Tahoma"/>
          <w:color w:val="6F7074"/>
          <w:sz w:val="24"/>
          <w:szCs w:val="24"/>
        </w:rPr>
        <w:t> Only one sum insured is payable against Accidental Death or Permanent Disablement. Other limits are subject to Any One Loss and in Annual Aggregate.</w:t>
      </w:r>
    </w:p>
    <w:tbl>
      <w:tblPr>
        <w:tblW w:w="93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0"/>
        <w:gridCol w:w="1617"/>
        <w:gridCol w:w="1928"/>
        <w:gridCol w:w="1363"/>
        <w:gridCol w:w="1437"/>
      </w:tblGrid>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color w:val="003366"/>
                <w:sz w:val="24"/>
                <w:szCs w:val="24"/>
              </w:rPr>
              <w:t>Cover</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color w:val="003366"/>
                <w:sz w:val="24"/>
                <w:szCs w:val="24"/>
              </w:rPr>
              <w:t>Bronze</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color w:val="003366"/>
                <w:sz w:val="24"/>
                <w:szCs w:val="24"/>
              </w:rPr>
              <w:t>Silver</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color w:val="003366"/>
                <w:sz w:val="24"/>
                <w:szCs w:val="24"/>
              </w:rPr>
              <w:t>Gold</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color w:val="003366"/>
                <w:sz w:val="24"/>
                <w:szCs w:val="24"/>
              </w:rPr>
              <w:t>Platinum</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Accidental Death + Permanent Disability</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500,000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1,500,000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1,750,000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ATM Cash withdrawal</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Fraudulent Transaction</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50,000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75,000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Accidental Medical Expenses</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15,000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Loss of Identity Documents</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10,000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20,000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Wallet Replacement</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3,000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6,000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6,000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7,500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Burglary at Card Holder’s Home</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35,000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70,000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70,000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75,000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Mobile Snatching</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30,000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45,000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Card Re-Issuance Cost</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3,000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6,000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6,000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sz w:val="24"/>
                <w:szCs w:val="24"/>
              </w:rPr>
              <w:t>6,000</w:t>
            </w:r>
          </w:p>
        </w:tc>
      </w:tr>
      <w:tr w:rsidR="004C10C1" w:rsidRPr="004C10C1" w:rsidTr="004C10C1">
        <w:tc>
          <w:tcPr>
            <w:tcW w:w="304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Total Premium</w:t>
            </w:r>
          </w:p>
        </w:tc>
        <w:tc>
          <w:tcPr>
            <w:tcW w:w="16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sz w:val="24"/>
                <w:szCs w:val="24"/>
              </w:rPr>
              <w:t>5,000</w:t>
            </w:r>
          </w:p>
        </w:tc>
        <w:tc>
          <w:tcPr>
            <w:tcW w:w="195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sz w:val="24"/>
                <w:szCs w:val="24"/>
              </w:rPr>
              <w:t>10,000</w:t>
            </w:r>
          </w:p>
        </w:tc>
        <w:tc>
          <w:tcPr>
            <w:tcW w:w="12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sz w:val="24"/>
                <w:szCs w:val="24"/>
              </w:rPr>
              <w:t>15,000</w:t>
            </w:r>
          </w:p>
        </w:tc>
        <w:tc>
          <w:tcPr>
            <w:tcW w:w="14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sz w:val="24"/>
                <w:szCs w:val="24"/>
              </w:rPr>
              <w:t>20,000</w:t>
            </w:r>
          </w:p>
        </w:tc>
      </w:tr>
    </w:tbl>
    <w:p w:rsidR="004C10C1" w:rsidRPr="004C10C1" w:rsidRDefault="004C10C1" w:rsidP="004C10C1">
      <w:pPr>
        <w:shd w:val="clear" w:color="auto" w:fill="FFFFFF"/>
        <w:spacing w:after="100" w:afterAutospacing="1" w:line="240" w:lineRule="auto"/>
        <w:outlineLvl w:val="2"/>
        <w:rPr>
          <w:rFonts w:ascii="Arial" w:eastAsia="Times New Roman" w:hAnsi="Arial" w:cs="Arial"/>
          <w:b/>
          <w:bCs/>
          <w:color w:val="0A0A0A"/>
          <w:sz w:val="36"/>
          <w:szCs w:val="36"/>
        </w:rPr>
      </w:pPr>
      <w:r w:rsidRPr="004C10C1">
        <w:rPr>
          <w:rFonts w:ascii="Tahoma" w:eastAsia="Times New Roman" w:hAnsi="Tahoma" w:cs="Tahoma"/>
          <w:b/>
          <w:bCs/>
          <w:color w:val="003366"/>
          <w:sz w:val="24"/>
          <w:szCs w:val="24"/>
          <w:u w:val="single"/>
        </w:rPr>
        <w:t>Term of Plan:</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4C10C1">
        <w:rPr>
          <w:rFonts w:ascii="Tahoma" w:eastAsia="Times New Roman" w:hAnsi="Tahoma" w:cs="Tahoma"/>
          <w:color w:val="6F7074"/>
          <w:sz w:val="24"/>
          <w:szCs w:val="24"/>
        </w:rPr>
        <w:t>Nighaban</w:t>
      </w:r>
      <w:proofErr w:type="spellEnd"/>
      <w:r w:rsidRPr="004C10C1">
        <w:rPr>
          <w:rFonts w:ascii="Tahoma" w:eastAsia="Times New Roman" w:hAnsi="Tahoma" w:cs="Tahoma"/>
          <w:color w:val="6F7074"/>
          <w:sz w:val="24"/>
          <w:szCs w:val="24"/>
        </w:rPr>
        <w:t xml:space="preserve"> Insurance plan is yearly renewable wallet plan. The policy term of this plan is 1 year.</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b/>
          <w:bCs/>
          <w:color w:val="000080"/>
          <w:sz w:val="24"/>
          <w:szCs w:val="24"/>
          <w:u w:val="single"/>
        </w:rPr>
        <w:t>Annual Premium:</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color w:val="6F7074"/>
          <w:sz w:val="24"/>
          <w:szCs w:val="24"/>
        </w:rPr>
        <w:t>Below are the premiums as per product variant.</w:t>
      </w:r>
      <w:r w:rsidRPr="004C10C1">
        <w:rPr>
          <w:rFonts w:ascii="Tahoma" w:eastAsia="Times New Roman" w:hAnsi="Tahoma" w:cs="Tahoma"/>
          <w:color w:val="6F7074"/>
          <w:sz w:val="24"/>
          <w:szCs w:val="24"/>
        </w:rPr>
        <w:br/>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219"/>
        <w:gridCol w:w="8381"/>
      </w:tblGrid>
      <w:tr w:rsidR="004C10C1" w:rsidRPr="004C10C1" w:rsidTr="004C10C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Product Variant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jc w:val="center"/>
              <w:rPr>
                <w:rFonts w:ascii="Arial" w:eastAsia="Times New Roman" w:hAnsi="Arial" w:cs="Arial"/>
                <w:sz w:val="24"/>
                <w:szCs w:val="24"/>
              </w:rPr>
            </w:pPr>
            <w:r w:rsidRPr="004C10C1">
              <w:rPr>
                <w:rFonts w:ascii="Tahoma" w:eastAsia="Times New Roman" w:hAnsi="Tahoma" w:cs="Tahoma"/>
                <w:b/>
                <w:bCs/>
                <w:color w:val="003366"/>
                <w:sz w:val="24"/>
                <w:szCs w:val="24"/>
              </w:rPr>
              <w:t>Premium</w:t>
            </w:r>
          </w:p>
        </w:tc>
      </w:tr>
      <w:tr w:rsidR="004C10C1" w:rsidRPr="004C10C1" w:rsidTr="004C10C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Bronze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5,000</w:t>
            </w:r>
          </w:p>
        </w:tc>
      </w:tr>
      <w:tr w:rsidR="004C10C1" w:rsidRPr="004C10C1" w:rsidTr="004C10C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10,000</w:t>
            </w:r>
          </w:p>
        </w:tc>
      </w:tr>
      <w:tr w:rsidR="004C10C1" w:rsidRPr="004C10C1" w:rsidTr="004C10C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Silver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15,000</w:t>
            </w:r>
          </w:p>
        </w:tc>
      </w:tr>
      <w:tr w:rsidR="004C10C1" w:rsidRPr="004C10C1" w:rsidTr="004C10C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4C10C1" w:rsidRPr="004C10C1" w:rsidRDefault="004C10C1" w:rsidP="004C10C1">
            <w:pPr>
              <w:spacing w:before="100" w:beforeAutospacing="1" w:after="100" w:afterAutospacing="1" w:line="240" w:lineRule="auto"/>
              <w:rPr>
                <w:rFonts w:ascii="Arial" w:eastAsia="Times New Roman" w:hAnsi="Arial" w:cs="Arial"/>
                <w:sz w:val="24"/>
                <w:szCs w:val="24"/>
              </w:rPr>
            </w:pPr>
            <w:r w:rsidRPr="004C10C1">
              <w:rPr>
                <w:rFonts w:ascii="Tahoma" w:eastAsia="Times New Roman" w:hAnsi="Tahoma" w:cs="Tahoma"/>
                <w:sz w:val="24"/>
                <w:szCs w:val="24"/>
              </w:rPr>
              <w:t>20,000</w:t>
            </w:r>
          </w:p>
        </w:tc>
      </w:tr>
    </w:tbl>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color w:val="6F7074"/>
          <w:sz w:val="24"/>
          <w:szCs w:val="24"/>
        </w:rPr>
        <w:lastRenderedPageBreak/>
        <w:t>Customer can choose any one of the plan types that best suits your requirement.</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b/>
          <w:bCs/>
          <w:color w:val="000080"/>
          <w:sz w:val="24"/>
          <w:szCs w:val="24"/>
          <w:u w:val="single"/>
        </w:rPr>
        <w:t>Free Look Period</w:t>
      </w:r>
      <w:proofErr w:type="gramStart"/>
      <w:r w:rsidRPr="004C10C1">
        <w:rPr>
          <w:rFonts w:ascii="Tahoma" w:eastAsia="Times New Roman" w:hAnsi="Tahoma" w:cs="Tahoma"/>
          <w:b/>
          <w:bCs/>
          <w:color w:val="000080"/>
          <w:sz w:val="24"/>
          <w:szCs w:val="24"/>
          <w:u w:val="single"/>
        </w:rPr>
        <w:t>:</w:t>
      </w:r>
      <w:proofErr w:type="gramEnd"/>
      <w:r w:rsidRPr="004C10C1">
        <w:rPr>
          <w:rFonts w:ascii="Arial" w:eastAsia="Times New Roman" w:hAnsi="Arial" w:cs="Arial"/>
          <w:color w:val="6F7074"/>
          <w:sz w:val="24"/>
          <w:szCs w:val="24"/>
        </w:rPr>
        <w:br/>
      </w:r>
      <w:r w:rsidRPr="004C10C1">
        <w:rPr>
          <w:rFonts w:ascii="Tahoma" w:eastAsia="Times New Roman" w:hAnsi="Tahoma" w:cs="Tahoma"/>
          <w:color w:val="6F7074"/>
          <w:sz w:val="24"/>
          <w:szCs w:val="24"/>
        </w:rPr>
        <w:t xml:space="preserve">If you cancel your policy within a free look period of 14 days from the date of receipt of the Policy documents, you are entitled for a full refund of premium less any expenses incurred by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Insurance Company Limited in connection with your medical or clinical examinations.</w:t>
      </w:r>
    </w:p>
    <w:p w:rsidR="004C10C1" w:rsidRDefault="004C10C1"/>
    <w:p w:rsidR="004C10C1" w:rsidRDefault="004C10C1">
      <w:r>
        <w:t>Eligibility Criteria</w:t>
      </w:r>
    </w:p>
    <w:p w:rsidR="004C10C1" w:rsidRPr="004C10C1" w:rsidRDefault="004C10C1" w:rsidP="004C10C1">
      <w:pPr>
        <w:shd w:val="clear" w:color="auto" w:fill="FFFFFF"/>
        <w:spacing w:before="100" w:beforeAutospacing="1" w:after="100" w:afterAutospacing="1" w:line="240" w:lineRule="auto"/>
        <w:rPr>
          <w:rFonts w:ascii="Arial" w:eastAsia="Times New Roman" w:hAnsi="Arial" w:cs="Arial"/>
          <w:color w:val="6F7074"/>
          <w:sz w:val="24"/>
          <w:szCs w:val="24"/>
        </w:rPr>
      </w:pPr>
      <w:r w:rsidRPr="004C10C1">
        <w:rPr>
          <w:rFonts w:ascii="Tahoma" w:eastAsia="Times New Roman" w:hAnsi="Tahoma" w:cs="Tahoma"/>
          <w:color w:val="6F7074"/>
          <w:sz w:val="24"/>
          <w:szCs w:val="24"/>
        </w:rPr>
        <w:t xml:space="preserve">Any accountholder of Bank </w:t>
      </w:r>
      <w:proofErr w:type="spellStart"/>
      <w:r w:rsidRPr="004C10C1">
        <w:rPr>
          <w:rFonts w:ascii="Tahoma" w:eastAsia="Times New Roman" w:hAnsi="Tahoma" w:cs="Tahoma"/>
          <w:color w:val="6F7074"/>
          <w:sz w:val="24"/>
          <w:szCs w:val="24"/>
        </w:rPr>
        <w:t>Alfalah</w:t>
      </w:r>
      <w:proofErr w:type="spellEnd"/>
      <w:r w:rsidRPr="004C10C1">
        <w:rPr>
          <w:rFonts w:ascii="Tahoma" w:eastAsia="Times New Roman" w:hAnsi="Tahoma" w:cs="Tahoma"/>
          <w:color w:val="6F7074"/>
          <w:sz w:val="24"/>
          <w:szCs w:val="24"/>
        </w:rPr>
        <w:t xml:space="preserve"> Limited within the age limit of 18 to 60 years. Only one policy </w:t>
      </w:r>
      <w:proofErr w:type="gramStart"/>
      <w:r w:rsidRPr="004C10C1">
        <w:rPr>
          <w:rFonts w:ascii="Tahoma" w:eastAsia="Times New Roman" w:hAnsi="Tahoma" w:cs="Tahoma"/>
          <w:color w:val="6F7074"/>
          <w:sz w:val="24"/>
          <w:szCs w:val="24"/>
        </w:rPr>
        <w:t>will be issued</w:t>
      </w:r>
      <w:proofErr w:type="gramEnd"/>
      <w:r w:rsidRPr="004C10C1">
        <w:rPr>
          <w:rFonts w:ascii="Tahoma" w:eastAsia="Times New Roman" w:hAnsi="Tahoma" w:cs="Tahoma"/>
          <w:color w:val="6F7074"/>
          <w:sz w:val="24"/>
          <w:szCs w:val="24"/>
        </w:rPr>
        <w:t xml:space="preserve"> on unique CNIC No. during Period of Insurance.</w:t>
      </w:r>
    </w:p>
    <w:p w:rsidR="004C10C1" w:rsidRDefault="004C10C1">
      <w:r>
        <w:t>Documentation Required</w:t>
      </w:r>
    </w:p>
    <w:p w:rsidR="004C10C1" w:rsidRDefault="004C10C1" w:rsidP="004C10C1">
      <w:pPr>
        <w:pStyle w:val="Heading3"/>
        <w:shd w:val="clear" w:color="auto" w:fill="FFFFFF"/>
        <w:spacing w:before="0" w:beforeAutospacing="0"/>
        <w:rPr>
          <w:rFonts w:ascii="Arial" w:hAnsi="Arial" w:cs="Arial"/>
          <w:color w:val="0A0A0A"/>
          <w:sz w:val="36"/>
          <w:szCs w:val="36"/>
        </w:rPr>
      </w:pPr>
      <w:r>
        <w:rPr>
          <w:rFonts w:ascii="Tahoma" w:hAnsi="Tahoma" w:cs="Tahoma"/>
          <w:color w:val="003366"/>
          <w:sz w:val="24"/>
          <w:szCs w:val="24"/>
          <w:u w:val="single"/>
        </w:rPr>
        <w:t>Claim Processing</w:t>
      </w:r>
    </w:p>
    <w:p w:rsidR="004C10C1" w:rsidRDefault="004C10C1" w:rsidP="004C10C1">
      <w:pPr>
        <w:pStyle w:val="NormalWeb"/>
        <w:shd w:val="clear" w:color="auto" w:fill="FFFFFF"/>
        <w:rPr>
          <w:rFonts w:ascii="Arial" w:hAnsi="Arial" w:cs="Arial"/>
          <w:color w:val="6F7074"/>
        </w:rPr>
      </w:pPr>
      <w:r>
        <w:rPr>
          <w:rFonts w:ascii="Tahoma" w:hAnsi="Tahoma" w:cs="Tahoma"/>
          <w:color w:val="6F7074"/>
        </w:rPr>
        <w:t>Processing a Claim has never been so simple:</w:t>
      </w:r>
    </w:p>
    <w:p w:rsidR="004C10C1" w:rsidRDefault="004C10C1" w:rsidP="004C10C1">
      <w:pPr>
        <w:pStyle w:val="NormalWeb"/>
        <w:shd w:val="clear" w:color="auto" w:fill="FFFFFF"/>
        <w:rPr>
          <w:rFonts w:ascii="Arial" w:hAnsi="Arial" w:cs="Arial"/>
          <w:color w:val="6F7074"/>
        </w:rPr>
      </w:pPr>
      <w:r>
        <w:rPr>
          <w:rStyle w:val="Strong"/>
          <w:rFonts w:ascii="Tahoma" w:hAnsi="Tahoma" w:cs="Tahoma"/>
          <w:color w:val="6F7074"/>
        </w:rPr>
        <w:t>Step 1:</w:t>
      </w:r>
      <w:r>
        <w:rPr>
          <w:rFonts w:ascii="Tahoma" w:hAnsi="Tahoma" w:cs="Tahoma"/>
          <w:color w:val="6F7074"/>
        </w:rPr>
        <w:t xml:space="preserve"> Call and inform </w:t>
      </w:r>
      <w:proofErr w:type="spellStart"/>
      <w:r>
        <w:rPr>
          <w:rFonts w:ascii="Tahoma" w:hAnsi="Tahoma" w:cs="Tahoma"/>
          <w:color w:val="6F7074"/>
        </w:rPr>
        <w:t>Alfalah</w:t>
      </w:r>
      <w:proofErr w:type="spellEnd"/>
      <w:r>
        <w:rPr>
          <w:rFonts w:ascii="Tahoma" w:hAnsi="Tahoma" w:cs="Tahoma"/>
          <w:color w:val="6F7074"/>
        </w:rPr>
        <w:t xml:space="preserve"> Insurance (042) 111 786 234 within 24 hours of the insured event.</w:t>
      </w:r>
    </w:p>
    <w:p w:rsidR="004C10C1" w:rsidRDefault="004C10C1" w:rsidP="004C10C1">
      <w:pPr>
        <w:pStyle w:val="NormalWeb"/>
        <w:shd w:val="clear" w:color="auto" w:fill="FFFFFF"/>
        <w:rPr>
          <w:rFonts w:ascii="Arial" w:hAnsi="Arial" w:cs="Arial"/>
          <w:color w:val="6F7074"/>
        </w:rPr>
      </w:pPr>
      <w:r>
        <w:rPr>
          <w:rStyle w:val="Strong"/>
          <w:rFonts w:ascii="Tahoma" w:hAnsi="Tahoma" w:cs="Tahoma"/>
          <w:color w:val="6F7074"/>
        </w:rPr>
        <w:t>Step 2:</w:t>
      </w:r>
      <w:r>
        <w:rPr>
          <w:rFonts w:ascii="Tahoma" w:hAnsi="Tahoma" w:cs="Tahoma"/>
          <w:color w:val="6F7074"/>
        </w:rPr>
        <w:t> Inform Police about the incident and get a FIR.</w:t>
      </w:r>
    </w:p>
    <w:p w:rsidR="004C10C1" w:rsidRDefault="004C10C1" w:rsidP="004C10C1">
      <w:pPr>
        <w:pStyle w:val="NormalWeb"/>
        <w:shd w:val="clear" w:color="auto" w:fill="FFFFFF"/>
        <w:rPr>
          <w:rFonts w:ascii="Arial" w:hAnsi="Arial" w:cs="Arial"/>
          <w:color w:val="6F7074"/>
        </w:rPr>
      </w:pPr>
      <w:r>
        <w:rPr>
          <w:rStyle w:val="Strong"/>
          <w:rFonts w:ascii="Tahoma" w:hAnsi="Tahoma" w:cs="Tahoma"/>
          <w:color w:val="6F7074"/>
        </w:rPr>
        <w:t>Step 3:</w:t>
      </w:r>
      <w:r>
        <w:rPr>
          <w:rFonts w:ascii="Tahoma" w:hAnsi="Tahoma" w:cs="Tahoma"/>
          <w:color w:val="6F7074"/>
        </w:rPr>
        <w:t xml:space="preserve"> Provide the required documents to </w:t>
      </w:r>
      <w:proofErr w:type="spellStart"/>
      <w:r>
        <w:rPr>
          <w:rFonts w:ascii="Tahoma" w:hAnsi="Tahoma" w:cs="Tahoma"/>
          <w:color w:val="6F7074"/>
        </w:rPr>
        <w:t>Alfalah</w:t>
      </w:r>
      <w:proofErr w:type="spellEnd"/>
      <w:r>
        <w:rPr>
          <w:rFonts w:ascii="Tahoma" w:hAnsi="Tahoma" w:cs="Tahoma"/>
          <w:color w:val="6F7074"/>
        </w:rPr>
        <w:t xml:space="preserve"> Insurance Company Limited at 5-Saint Mary Park, Gulberg III, </w:t>
      </w:r>
      <w:proofErr w:type="gramStart"/>
      <w:r>
        <w:rPr>
          <w:rFonts w:ascii="Tahoma" w:hAnsi="Tahoma" w:cs="Tahoma"/>
          <w:color w:val="6F7074"/>
        </w:rPr>
        <w:t>Lahore</w:t>
      </w:r>
      <w:proofErr w:type="gramEnd"/>
      <w:r>
        <w:rPr>
          <w:rFonts w:ascii="Tahoma" w:hAnsi="Tahoma" w:cs="Tahoma"/>
          <w:color w:val="6F7074"/>
        </w:rPr>
        <w:t>.</w:t>
      </w:r>
    </w:p>
    <w:p w:rsidR="004C10C1" w:rsidRDefault="004C10C1">
      <w:bookmarkStart w:id="0" w:name="_GoBack"/>
      <w:bookmarkEnd w:id="0"/>
    </w:p>
    <w:sectPr w:rsidR="004C10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0C1" w:rsidRDefault="004C10C1" w:rsidP="004C10C1">
      <w:pPr>
        <w:spacing w:after="0" w:line="240" w:lineRule="auto"/>
      </w:pPr>
      <w:r>
        <w:separator/>
      </w:r>
    </w:p>
  </w:endnote>
  <w:endnote w:type="continuationSeparator" w:id="0">
    <w:p w:rsidR="004C10C1" w:rsidRDefault="004C10C1" w:rsidP="004C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8fa4ffcaf9c7c4f16c06af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C10C1" w:rsidRPr="004C10C1" w:rsidRDefault="004C10C1" w:rsidP="004C10C1">
                          <w:pPr>
                            <w:spacing w:after="0"/>
                            <w:rPr>
                              <w:rFonts w:ascii="Calibri" w:hAnsi="Calibri" w:cs="Calibri"/>
                              <w:color w:val="000000"/>
                              <w:sz w:val="14"/>
                            </w:rPr>
                          </w:pPr>
                          <w:r w:rsidRPr="004C10C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8fa4ffcaf9c7c4f16c06af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vOoZMx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4C10C1" w:rsidRPr="004C10C1" w:rsidRDefault="004C10C1" w:rsidP="004C10C1">
                    <w:pPr>
                      <w:spacing w:after="0"/>
                      <w:rPr>
                        <w:rFonts w:ascii="Calibri" w:hAnsi="Calibri" w:cs="Calibri"/>
                        <w:color w:val="000000"/>
                        <w:sz w:val="14"/>
                      </w:rPr>
                    </w:pPr>
                    <w:r w:rsidRPr="004C10C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0C1" w:rsidRDefault="004C10C1" w:rsidP="004C10C1">
      <w:pPr>
        <w:spacing w:after="0" w:line="240" w:lineRule="auto"/>
      </w:pPr>
      <w:r>
        <w:separator/>
      </w:r>
    </w:p>
  </w:footnote>
  <w:footnote w:type="continuationSeparator" w:id="0">
    <w:p w:rsidR="004C10C1" w:rsidRDefault="004C10C1" w:rsidP="004C1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0C1" w:rsidRDefault="004C1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06524"/>
    <w:multiLevelType w:val="multilevel"/>
    <w:tmpl w:val="E29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1"/>
    <w:rsid w:val="004C10C1"/>
    <w:rsid w:val="0094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2D063"/>
  <w15:chartTrackingRefBased/>
  <w15:docId w15:val="{CB55CB29-46E7-4CE1-B6F6-D09AB476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10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0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1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0C1"/>
    <w:rPr>
      <w:b/>
      <w:bCs/>
    </w:rPr>
  </w:style>
  <w:style w:type="paragraph" w:styleId="Header">
    <w:name w:val="header"/>
    <w:basedOn w:val="Normal"/>
    <w:link w:val="HeaderChar"/>
    <w:uiPriority w:val="99"/>
    <w:unhideWhenUsed/>
    <w:rsid w:val="004C1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0C1"/>
  </w:style>
  <w:style w:type="paragraph" w:styleId="Footer">
    <w:name w:val="footer"/>
    <w:basedOn w:val="Normal"/>
    <w:link w:val="FooterChar"/>
    <w:uiPriority w:val="99"/>
    <w:unhideWhenUsed/>
    <w:rsid w:val="004C1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75265">
      <w:bodyDiv w:val="1"/>
      <w:marLeft w:val="0"/>
      <w:marRight w:val="0"/>
      <w:marTop w:val="0"/>
      <w:marBottom w:val="0"/>
      <w:divBdr>
        <w:top w:val="none" w:sz="0" w:space="0" w:color="auto"/>
        <w:left w:val="none" w:sz="0" w:space="0" w:color="auto"/>
        <w:bottom w:val="none" w:sz="0" w:space="0" w:color="auto"/>
        <w:right w:val="none" w:sz="0" w:space="0" w:color="auto"/>
      </w:divBdr>
      <w:divsChild>
        <w:div w:id="1127889409">
          <w:marLeft w:val="0"/>
          <w:marRight w:val="0"/>
          <w:marTop w:val="0"/>
          <w:marBottom w:val="0"/>
          <w:divBdr>
            <w:top w:val="none" w:sz="0" w:space="0" w:color="auto"/>
            <w:left w:val="none" w:sz="0" w:space="0" w:color="auto"/>
            <w:bottom w:val="none" w:sz="0" w:space="0" w:color="auto"/>
            <w:right w:val="none" w:sz="0" w:space="0" w:color="auto"/>
          </w:divBdr>
        </w:div>
        <w:div w:id="1195539224">
          <w:marLeft w:val="0"/>
          <w:marRight w:val="0"/>
          <w:marTop w:val="0"/>
          <w:marBottom w:val="0"/>
          <w:divBdr>
            <w:top w:val="none" w:sz="0" w:space="0" w:color="auto"/>
            <w:left w:val="none" w:sz="0" w:space="0" w:color="auto"/>
            <w:bottom w:val="none" w:sz="0" w:space="0" w:color="auto"/>
            <w:right w:val="none" w:sz="0" w:space="0" w:color="auto"/>
          </w:divBdr>
        </w:div>
        <w:div w:id="1867910535">
          <w:marLeft w:val="0"/>
          <w:marRight w:val="0"/>
          <w:marTop w:val="0"/>
          <w:marBottom w:val="0"/>
          <w:divBdr>
            <w:top w:val="none" w:sz="0" w:space="0" w:color="auto"/>
            <w:left w:val="none" w:sz="0" w:space="0" w:color="auto"/>
            <w:bottom w:val="none" w:sz="0" w:space="0" w:color="auto"/>
            <w:right w:val="none" w:sz="0" w:space="0" w:color="auto"/>
          </w:divBdr>
        </w:div>
        <w:div w:id="92943578">
          <w:marLeft w:val="0"/>
          <w:marRight w:val="0"/>
          <w:marTop w:val="0"/>
          <w:marBottom w:val="0"/>
          <w:divBdr>
            <w:top w:val="none" w:sz="0" w:space="0" w:color="auto"/>
            <w:left w:val="none" w:sz="0" w:space="0" w:color="auto"/>
            <w:bottom w:val="none" w:sz="0" w:space="0" w:color="auto"/>
            <w:right w:val="none" w:sz="0" w:space="0" w:color="auto"/>
          </w:divBdr>
        </w:div>
        <w:div w:id="835918570">
          <w:marLeft w:val="0"/>
          <w:marRight w:val="0"/>
          <w:marTop w:val="0"/>
          <w:marBottom w:val="0"/>
          <w:divBdr>
            <w:top w:val="none" w:sz="0" w:space="0" w:color="auto"/>
            <w:left w:val="none" w:sz="0" w:space="0" w:color="auto"/>
            <w:bottom w:val="none" w:sz="0" w:space="0" w:color="auto"/>
            <w:right w:val="none" w:sz="0" w:space="0" w:color="auto"/>
          </w:divBdr>
        </w:div>
        <w:div w:id="518856204">
          <w:marLeft w:val="0"/>
          <w:marRight w:val="0"/>
          <w:marTop w:val="0"/>
          <w:marBottom w:val="0"/>
          <w:divBdr>
            <w:top w:val="none" w:sz="0" w:space="0" w:color="auto"/>
            <w:left w:val="none" w:sz="0" w:space="0" w:color="auto"/>
            <w:bottom w:val="none" w:sz="0" w:space="0" w:color="auto"/>
            <w:right w:val="none" w:sz="0" w:space="0" w:color="auto"/>
          </w:divBdr>
        </w:div>
        <w:div w:id="1184005950">
          <w:marLeft w:val="0"/>
          <w:marRight w:val="0"/>
          <w:marTop w:val="0"/>
          <w:marBottom w:val="0"/>
          <w:divBdr>
            <w:top w:val="none" w:sz="0" w:space="0" w:color="auto"/>
            <w:left w:val="none" w:sz="0" w:space="0" w:color="auto"/>
            <w:bottom w:val="none" w:sz="0" w:space="0" w:color="auto"/>
            <w:right w:val="none" w:sz="0" w:space="0" w:color="auto"/>
          </w:divBdr>
        </w:div>
        <w:div w:id="226846912">
          <w:marLeft w:val="0"/>
          <w:marRight w:val="0"/>
          <w:marTop w:val="0"/>
          <w:marBottom w:val="0"/>
          <w:divBdr>
            <w:top w:val="none" w:sz="0" w:space="0" w:color="auto"/>
            <w:left w:val="none" w:sz="0" w:space="0" w:color="auto"/>
            <w:bottom w:val="none" w:sz="0" w:space="0" w:color="auto"/>
            <w:right w:val="none" w:sz="0" w:space="0" w:color="auto"/>
          </w:divBdr>
        </w:div>
        <w:div w:id="1183978996">
          <w:marLeft w:val="0"/>
          <w:marRight w:val="0"/>
          <w:marTop w:val="0"/>
          <w:marBottom w:val="0"/>
          <w:divBdr>
            <w:top w:val="none" w:sz="0" w:space="0" w:color="auto"/>
            <w:left w:val="none" w:sz="0" w:space="0" w:color="auto"/>
            <w:bottom w:val="none" w:sz="0" w:space="0" w:color="auto"/>
            <w:right w:val="none" w:sz="0" w:space="0" w:color="auto"/>
          </w:divBdr>
        </w:div>
        <w:div w:id="1257128941">
          <w:marLeft w:val="0"/>
          <w:marRight w:val="0"/>
          <w:marTop w:val="0"/>
          <w:marBottom w:val="0"/>
          <w:divBdr>
            <w:top w:val="none" w:sz="0" w:space="0" w:color="auto"/>
            <w:left w:val="none" w:sz="0" w:space="0" w:color="auto"/>
            <w:bottom w:val="none" w:sz="0" w:space="0" w:color="auto"/>
            <w:right w:val="none" w:sz="0" w:space="0" w:color="auto"/>
          </w:divBdr>
        </w:div>
        <w:div w:id="1746222255">
          <w:marLeft w:val="0"/>
          <w:marRight w:val="0"/>
          <w:marTop w:val="0"/>
          <w:marBottom w:val="0"/>
          <w:divBdr>
            <w:top w:val="none" w:sz="0" w:space="0" w:color="auto"/>
            <w:left w:val="none" w:sz="0" w:space="0" w:color="auto"/>
            <w:bottom w:val="none" w:sz="0" w:space="0" w:color="auto"/>
            <w:right w:val="none" w:sz="0" w:space="0" w:color="auto"/>
          </w:divBdr>
        </w:div>
        <w:div w:id="680741446">
          <w:marLeft w:val="0"/>
          <w:marRight w:val="0"/>
          <w:marTop w:val="0"/>
          <w:marBottom w:val="0"/>
          <w:divBdr>
            <w:top w:val="none" w:sz="0" w:space="0" w:color="auto"/>
            <w:left w:val="none" w:sz="0" w:space="0" w:color="auto"/>
            <w:bottom w:val="none" w:sz="0" w:space="0" w:color="auto"/>
            <w:right w:val="none" w:sz="0" w:space="0" w:color="auto"/>
          </w:divBdr>
        </w:div>
        <w:div w:id="7610160">
          <w:marLeft w:val="0"/>
          <w:marRight w:val="0"/>
          <w:marTop w:val="0"/>
          <w:marBottom w:val="0"/>
          <w:divBdr>
            <w:top w:val="none" w:sz="0" w:space="0" w:color="auto"/>
            <w:left w:val="none" w:sz="0" w:space="0" w:color="auto"/>
            <w:bottom w:val="none" w:sz="0" w:space="0" w:color="auto"/>
            <w:right w:val="none" w:sz="0" w:space="0" w:color="auto"/>
          </w:divBdr>
        </w:div>
        <w:div w:id="363822872">
          <w:marLeft w:val="0"/>
          <w:marRight w:val="0"/>
          <w:marTop w:val="0"/>
          <w:marBottom w:val="0"/>
          <w:divBdr>
            <w:top w:val="none" w:sz="0" w:space="0" w:color="auto"/>
            <w:left w:val="none" w:sz="0" w:space="0" w:color="auto"/>
            <w:bottom w:val="none" w:sz="0" w:space="0" w:color="auto"/>
            <w:right w:val="none" w:sz="0" w:space="0" w:color="auto"/>
          </w:divBdr>
        </w:div>
        <w:div w:id="1892181979">
          <w:marLeft w:val="0"/>
          <w:marRight w:val="0"/>
          <w:marTop w:val="0"/>
          <w:marBottom w:val="0"/>
          <w:divBdr>
            <w:top w:val="none" w:sz="0" w:space="0" w:color="auto"/>
            <w:left w:val="none" w:sz="0" w:space="0" w:color="auto"/>
            <w:bottom w:val="none" w:sz="0" w:space="0" w:color="auto"/>
            <w:right w:val="none" w:sz="0" w:space="0" w:color="auto"/>
          </w:divBdr>
        </w:div>
        <w:div w:id="1644457110">
          <w:marLeft w:val="0"/>
          <w:marRight w:val="0"/>
          <w:marTop w:val="0"/>
          <w:marBottom w:val="0"/>
          <w:divBdr>
            <w:top w:val="none" w:sz="0" w:space="0" w:color="auto"/>
            <w:left w:val="none" w:sz="0" w:space="0" w:color="auto"/>
            <w:bottom w:val="none" w:sz="0" w:space="0" w:color="auto"/>
            <w:right w:val="none" w:sz="0" w:space="0" w:color="auto"/>
          </w:divBdr>
        </w:div>
      </w:divsChild>
    </w:div>
    <w:div w:id="1521697971">
      <w:bodyDiv w:val="1"/>
      <w:marLeft w:val="0"/>
      <w:marRight w:val="0"/>
      <w:marTop w:val="0"/>
      <w:marBottom w:val="0"/>
      <w:divBdr>
        <w:top w:val="none" w:sz="0" w:space="0" w:color="auto"/>
        <w:left w:val="none" w:sz="0" w:space="0" w:color="auto"/>
        <w:bottom w:val="none" w:sz="0" w:space="0" w:color="auto"/>
        <w:right w:val="none" w:sz="0" w:space="0" w:color="auto"/>
      </w:divBdr>
      <w:divsChild>
        <w:div w:id="722677346">
          <w:marLeft w:val="0"/>
          <w:marRight w:val="0"/>
          <w:marTop w:val="0"/>
          <w:marBottom w:val="0"/>
          <w:divBdr>
            <w:top w:val="none" w:sz="0" w:space="0" w:color="auto"/>
            <w:left w:val="none" w:sz="0" w:space="0" w:color="auto"/>
            <w:bottom w:val="none" w:sz="0" w:space="0" w:color="auto"/>
            <w:right w:val="none" w:sz="0" w:space="0" w:color="auto"/>
          </w:divBdr>
          <w:divsChild>
            <w:div w:id="1159418280">
              <w:marLeft w:val="0"/>
              <w:marRight w:val="0"/>
              <w:marTop w:val="0"/>
              <w:marBottom w:val="0"/>
              <w:divBdr>
                <w:top w:val="none" w:sz="0" w:space="0" w:color="auto"/>
                <w:left w:val="none" w:sz="0" w:space="0" w:color="auto"/>
                <w:bottom w:val="none" w:sz="0" w:space="0" w:color="auto"/>
                <w:right w:val="none" w:sz="0" w:space="0" w:color="auto"/>
              </w:divBdr>
              <w:divsChild>
                <w:div w:id="1789662041">
                  <w:marLeft w:val="0"/>
                  <w:marRight w:val="0"/>
                  <w:marTop w:val="0"/>
                  <w:marBottom w:val="0"/>
                  <w:divBdr>
                    <w:top w:val="none" w:sz="0" w:space="0" w:color="auto"/>
                    <w:left w:val="none" w:sz="0" w:space="0" w:color="auto"/>
                    <w:bottom w:val="none" w:sz="0" w:space="0" w:color="auto"/>
                    <w:right w:val="none" w:sz="0" w:space="0" w:color="auto"/>
                  </w:divBdr>
                  <w:divsChild>
                    <w:div w:id="880363738">
                      <w:marLeft w:val="-225"/>
                      <w:marRight w:val="-225"/>
                      <w:marTop w:val="0"/>
                      <w:marBottom w:val="0"/>
                      <w:divBdr>
                        <w:top w:val="none" w:sz="0" w:space="0" w:color="auto"/>
                        <w:left w:val="none" w:sz="0" w:space="0" w:color="auto"/>
                        <w:bottom w:val="none" w:sz="0" w:space="0" w:color="auto"/>
                        <w:right w:val="none" w:sz="0" w:space="0" w:color="auto"/>
                      </w:divBdr>
                      <w:divsChild>
                        <w:div w:id="1815564061">
                          <w:marLeft w:val="0"/>
                          <w:marRight w:val="0"/>
                          <w:marTop w:val="0"/>
                          <w:marBottom w:val="0"/>
                          <w:divBdr>
                            <w:top w:val="none" w:sz="0" w:space="0" w:color="auto"/>
                            <w:left w:val="none" w:sz="0" w:space="0" w:color="auto"/>
                            <w:bottom w:val="none" w:sz="0" w:space="0" w:color="auto"/>
                            <w:right w:val="none" w:sz="0" w:space="0" w:color="auto"/>
                          </w:divBdr>
                          <w:divsChild>
                            <w:div w:id="405424623">
                              <w:marLeft w:val="0"/>
                              <w:marRight w:val="0"/>
                              <w:marTop w:val="0"/>
                              <w:marBottom w:val="0"/>
                              <w:divBdr>
                                <w:top w:val="none" w:sz="0" w:space="0" w:color="auto"/>
                                <w:left w:val="none" w:sz="0" w:space="0" w:color="auto"/>
                                <w:bottom w:val="none" w:sz="0" w:space="0" w:color="auto"/>
                                <w:right w:val="none" w:sz="0" w:space="0" w:color="auto"/>
                              </w:divBdr>
                              <w:divsChild>
                                <w:div w:id="656736433">
                                  <w:marLeft w:val="0"/>
                                  <w:marRight w:val="0"/>
                                  <w:marTop w:val="0"/>
                                  <w:marBottom w:val="0"/>
                                  <w:divBdr>
                                    <w:top w:val="none" w:sz="0" w:space="0" w:color="auto"/>
                                    <w:left w:val="none" w:sz="0" w:space="0" w:color="auto"/>
                                    <w:bottom w:val="none" w:sz="0" w:space="0" w:color="auto"/>
                                    <w:right w:val="none" w:sz="0" w:space="0" w:color="auto"/>
                                  </w:divBdr>
                                  <w:divsChild>
                                    <w:div w:id="4988444">
                                      <w:marLeft w:val="2400"/>
                                      <w:marRight w:val="2400"/>
                                      <w:marTop w:val="0"/>
                                      <w:marBottom w:val="0"/>
                                      <w:divBdr>
                                        <w:top w:val="none" w:sz="0" w:space="0" w:color="auto"/>
                                        <w:left w:val="none" w:sz="0" w:space="0" w:color="auto"/>
                                        <w:bottom w:val="none" w:sz="0" w:space="0" w:color="auto"/>
                                        <w:right w:val="none" w:sz="0" w:space="0" w:color="auto"/>
                                      </w:divBdr>
                                      <w:divsChild>
                                        <w:div w:id="18286319">
                                          <w:marLeft w:val="0"/>
                                          <w:marRight w:val="0"/>
                                          <w:marTop w:val="0"/>
                                          <w:marBottom w:val="0"/>
                                          <w:divBdr>
                                            <w:top w:val="none" w:sz="0" w:space="0" w:color="auto"/>
                                            <w:left w:val="none" w:sz="0" w:space="0" w:color="auto"/>
                                            <w:bottom w:val="none" w:sz="0" w:space="0" w:color="auto"/>
                                            <w:right w:val="none" w:sz="0" w:space="0" w:color="auto"/>
                                          </w:divBdr>
                                          <w:divsChild>
                                            <w:div w:id="16055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2024-09-27T09:22:00Z</dcterms:created>
  <dcterms:modified xsi:type="dcterms:W3CDTF">2024-09-27T09:24:00Z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2024-09-27T09:24:34Z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baa837ac-8f8a-4c00-991f-0635c3420ad4</vt:lpwstr>
  </property>
  <property fmtid="{D5CDD505-2E9C-101B-9397-08002B2CF9AE}" pid="8" name="MSIP_Label_4f2c76d5-45ba-4a63-8701-27a8aa3796e4_ContentBits">
    <vt:lpwstr>2</vt:lpwstr>
  </property>
</Properties>
</file>