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75" w:rsidRPr="00C96946" w:rsidRDefault="00C96946">
      <w:pPr>
        <w:rPr>
          <w:b/>
        </w:rPr>
      </w:pPr>
      <w:r w:rsidRPr="00C96946">
        <w:rPr>
          <w:b/>
        </w:rPr>
        <w:t>Product Features</w:t>
      </w: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Islamic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Current Account works in accordance with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Shari’ah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principles. No</w:t>
      </w:r>
      <w:proofErr w:type="gram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  Initial</w:t>
      </w:r>
      <w:proofErr w:type="gram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Deposit required </w:t>
      </w: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 / Benefits / Unique Selling Points:</w:t>
      </w:r>
      <w:r w:rsidRPr="00C96946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C96946" w:rsidRPr="00C96946" w:rsidRDefault="00C96946" w:rsidP="00C96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C96946" w:rsidRPr="00C96946" w:rsidRDefault="00C96946" w:rsidP="00C96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Free Online Banking through any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Islamic Branch</w:t>
      </w:r>
    </w:p>
    <w:p w:rsidR="00C96946" w:rsidRPr="00C96946" w:rsidRDefault="00C96946" w:rsidP="00C96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Monthly cash deposit/withdrawal limit of up to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>. 1 million </w:t>
      </w:r>
    </w:p>
    <w:p w:rsidR="00C96946" w:rsidRPr="00C96946" w:rsidRDefault="00C96946" w:rsidP="00C96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Initial deposit requirement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>. 100/-</w:t>
      </w: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Other Features </w:t>
      </w: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Single tier account, Digital Onboarding, Free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Takkaful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Coverage on PKR 10,000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avg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balance, Complementary Account Statement Semi Annually. Free Online Banking,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Sms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Updates, </w:t>
      </w:r>
      <w:proofErr w:type="gram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Visa</w:t>
      </w:r>
      <w:proofErr w:type="gram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Debit card</w:t>
      </w:r>
    </w:p>
    <w:p w:rsid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*As per “BPRD/AML-01/2023-2280 - Temporary Enhancement of Limits of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Account for Facilitation of Intending Pilgrims of Hajj 2023, In order to facilitate intending pilgrims of Hajj 2023, limits for </w:t>
      </w:r>
      <w:proofErr w:type="spell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Asaan</w:t>
      </w:r>
      <w:proofErr w:type="spell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Accounts are temporarily enhanced from PKR 1 million to PKR 1.5 million. The enhanced limits shall be valid </w:t>
      </w:r>
      <w:proofErr w:type="gramStart"/>
      <w:r w:rsidRPr="00C96946">
        <w:rPr>
          <w:rFonts w:ascii="Tahoma" w:eastAsia="Times New Roman" w:hAnsi="Tahoma" w:cs="Tahoma"/>
          <w:color w:val="6F7074"/>
          <w:sz w:val="24"/>
          <w:szCs w:val="24"/>
        </w:rPr>
        <w:t>till</w:t>
      </w:r>
      <w:proofErr w:type="gramEnd"/>
      <w:r w:rsidRPr="00C96946">
        <w:rPr>
          <w:rFonts w:ascii="Tahoma" w:eastAsia="Times New Roman" w:hAnsi="Tahoma" w:cs="Tahoma"/>
          <w:color w:val="6F7074"/>
          <w:sz w:val="24"/>
          <w:szCs w:val="24"/>
        </w:rPr>
        <w:t xml:space="preserve"> June 30, 2023.</w:t>
      </w:r>
    </w:p>
    <w:p w:rsid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b/>
          <w:color w:val="6F7074"/>
          <w:sz w:val="24"/>
          <w:szCs w:val="24"/>
        </w:rPr>
        <w:t>Target Market</w:t>
      </w:r>
    </w:p>
    <w:p w:rsidR="00C96946" w:rsidRDefault="00C96946" w:rsidP="00C96946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The </w:t>
      </w:r>
      <w:proofErr w:type="spellStart"/>
      <w:r>
        <w:rPr>
          <w:rFonts w:ascii="Tahoma" w:hAnsi="Tahoma" w:cs="Tahoma"/>
          <w:color w:val="6F7074"/>
        </w:rPr>
        <w:t>Asaan</w:t>
      </w:r>
      <w:proofErr w:type="spellEnd"/>
      <w:r>
        <w:rPr>
          <w:rFonts w:ascii="Tahoma" w:hAnsi="Tahoma" w:cs="Tahoma"/>
          <w:color w:val="6F7074"/>
        </w:rPr>
        <w:t xml:space="preserve"> Account is targeted at common people and is open to all </w:t>
      </w:r>
      <w:proofErr w:type="gramStart"/>
      <w:r>
        <w:rPr>
          <w:rFonts w:ascii="Tahoma" w:hAnsi="Tahoma" w:cs="Tahoma"/>
          <w:color w:val="6F7074"/>
        </w:rPr>
        <w:t>low income</w:t>
      </w:r>
      <w:proofErr w:type="gramEnd"/>
      <w:r>
        <w:rPr>
          <w:rFonts w:ascii="Tahoma" w:hAnsi="Tahoma" w:cs="Tahoma"/>
          <w:color w:val="6F7074"/>
        </w:rPr>
        <w:t xml:space="preserve"> unbanked/under-banked masses that face difficulties in account opening due to normal account opening requirements or lesser means. These segments of society may include but are not limited to skilled/unskilled work force, farmers, less educated/uneducated people, laborers/daily wagers, women/housewives, self-employed individuals, pensioners, young adult population etc.</w:t>
      </w:r>
    </w:p>
    <w:p w:rsidR="00C96946" w:rsidRDefault="00C96946" w:rsidP="00C96946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Only individuals can open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Islamic </w:t>
      </w:r>
      <w:proofErr w:type="spellStart"/>
      <w:r>
        <w:rPr>
          <w:rFonts w:ascii="Tahoma" w:hAnsi="Tahoma" w:cs="Tahoma"/>
          <w:color w:val="6F7074"/>
        </w:rPr>
        <w:t>Asaan</w:t>
      </w:r>
      <w:proofErr w:type="spellEnd"/>
      <w:r>
        <w:rPr>
          <w:rFonts w:ascii="Tahoma" w:hAnsi="Tahoma" w:cs="Tahoma"/>
          <w:color w:val="6F7074"/>
        </w:rPr>
        <w:t xml:space="preserve"> Current Account.</w:t>
      </w: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F7074"/>
          <w:sz w:val="24"/>
          <w:szCs w:val="24"/>
        </w:rPr>
      </w:pPr>
      <w:bookmarkStart w:id="0" w:name="_GoBack"/>
      <w:r w:rsidRPr="00C96946">
        <w:rPr>
          <w:rFonts w:ascii="Arial" w:eastAsia="Times New Roman" w:hAnsi="Arial" w:cs="Arial"/>
          <w:b/>
          <w:color w:val="6F7074"/>
          <w:sz w:val="24"/>
          <w:szCs w:val="24"/>
        </w:rPr>
        <w:t>Eligibility Criteria</w:t>
      </w:r>
    </w:p>
    <w:bookmarkEnd w:id="0"/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>All Pakistani Nationals with CNIC/NICOP/SNIC.</w:t>
      </w:r>
    </w:p>
    <w:p w:rsidR="00C96946" w:rsidRPr="00C96946" w:rsidRDefault="00C96946" w:rsidP="00C96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>Meeting eligibility &amp; KYC criteria as per Bank’s guidelines.</w:t>
      </w:r>
    </w:p>
    <w:p w:rsidR="00C96946" w:rsidRPr="00C96946" w:rsidRDefault="00C96946" w:rsidP="00C96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C96946">
        <w:rPr>
          <w:rFonts w:ascii="Tahoma" w:eastAsia="Times New Roman" w:hAnsi="Tahoma" w:cs="Tahoma"/>
          <w:color w:val="6F7074"/>
          <w:sz w:val="24"/>
          <w:szCs w:val="24"/>
        </w:rPr>
        <w:t>Documents requirement as per normal checking account opening for Individuals.</w:t>
      </w:r>
    </w:p>
    <w:p w:rsidR="00C96946" w:rsidRPr="00C96946" w:rsidRDefault="00C96946" w:rsidP="00C96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C96946" w:rsidRDefault="00C96946"/>
    <w:sectPr w:rsidR="00C969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46" w:rsidRDefault="00C96946" w:rsidP="00C96946">
      <w:pPr>
        <w:spacing w:after="0" w:line="240" w:lineRule="auto"/>
      </w:pPr>
      <w:r>
        <w:separator/>
      </w:r>
    </w:p>
  </w:endnote>
  <w:endnote w:type="continuationSeparator" w:id="0">
    <w:p w:rsidR="00C96946" w:rsidRDefault="00C96946" w:rsidP="00C9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946" w:rsidRDefault="00C969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ef243e280231c8be9eeb25b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96946" w:rsidRPr="00C96946" w:rsidRDefault="00C96946" w:rsidP="00C9694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9694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ef243e280231c8be9eeb25b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B4gbEC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C96946" w:rsidRPr="00C96946" w:rsidRDefault="00C96946" w:rsidP="00C9694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9694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46" w:rsidRDefault="00C96946" w:rsidP="00C96946">
      <w:pPr>
        <w:spacing w:after="0" w:line="240" w:lineRule="auto"/>
      </w:pPr>
      <w:r>
        <w:separator/>
      </w:r>
    </w:p>
  </w:footnote>
  <w:footnote w:type="continuationSeparator" w:id="0">
    <w:p w:rsidR="00C96946" w:rsidRDefault="00C96946" w:rsidP="00C96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8642E"/>
    <w:multiLevelType w:val="multilevel"/>
    <w:tmpl w:val="257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20C57"/>
    <w:multiLevelType w:val="multilevel"/>
    <w:tmpl w:val="49AC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46"/>
    <w:rsid w:val="00515D75"/>
    <w:rsid w:val="00C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0942D"/>
  <w15:chartTrackingRefBased/>
  <w15:docId w15:val="{71F0F09F-1BF5-4043-97B0-41393127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946"/>
    <w:rPr>
      <w:b/>
      <w:bCs/>
    </w:rPr>
  </w:style>
  <w:style w:type="paragraph" w:customStyle="1" w:styleId="wordsection1">
    <w:name w:val="wordsection1"/>
    <w:basedOn w:val="Normal"/>
    <w:rsid w:val="00C9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46"/>
  </w:style>
  <w:style w:type="paragraph" w:styleId="Footer">
    <w:name w:val="footer"/>
    <w:basedOn w:val="Normal"/>
    <w:link w:val="FooterChar"/>
    <w:uiPriority w:val="99"/>
    <w:unhideWhenUsed/>
    <w:rsid w:val="00C9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2024-09-26T10:19:00Z</dcterms:created>
  <dcterms:modified xsi:type="dcterms:W3CDTF">2024-09-26T10:20:00Z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2024-09-26T10:20:27Z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2b5cddf3-a11a-44d7-8aa4-928fde8a56ce</vt:lpwstr>
  </property>
  <property fmtid="{D5CDD505-2E9C-101B-9397-08002B2CF9AE}" pid="8" name="MSIP_Label_4f2c76d5-45ba-4a63-8701-27a8aa3796e4_ContentBits">
    <vt:lpwstr>2</vt:lpwstr>
  </property>
</Properties>
</file>