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6810"/>
      </w:tblGrid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Nature of Product: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A profit bearing account based on the principles of 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Mudarabah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, where Customer is “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Rab-ul-Maal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” and Bank is “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Mudarib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”. Bank may, at its discretion, use or employ such funds as it deems fit under the products and avenues approved by the 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Shariah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Board of the Bank. Bank shall share the profit </w:t>
            </w:r>
            <w:proofErr w:type="gram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on the basis of</w:t>
            </w:r>
            <w:proofErr w:type="gram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predetermined profit sharing ratio. Return on deposits </w:t>
            </w:r>
            <w:proofErr w:type="gram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will be based</w:t>
            </w:r>
            <w:proofErr w:type="gram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on predetermined weightages for each month or any interval decided by the bank and announced as per SBP’s instructions. A sheet containing this information shall be available on Customer’s demand </w:t>
            </w:r>
            <w:proofErr w:type="gram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and also</w:t>
            </w:r>
            <w:proofErr w:type="gram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be placed at the public notice board of branches and on the website of the bank.   </w:t>
            </w:r>
          </w:p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In the event of loss to the pool, all the investors of the pool shall share such loss proportionate to their investment. The Bank </w:t>
            </w:r>
            <w:proofErr w:type="gram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may at its option also participate</w:t>
            </w:r>
            <w:proofErr w:type="gram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in 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Mudarabah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Pool as “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Rab-ul-Maal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” by comingling its own equity/funds and the funds of other depositors including the current deposits as and when required.   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Currency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Pak Rupees only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Minimum Investment Requirement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Rs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. 2000 monthly, 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Rs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. 6000 quarterly, 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Rs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. 12,000 semiannually &amp; </w:t>
            </w:r>
            <w:proofErr w:type="spell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Rs</w:t>
            </w:r>
            <w:proofErr w:type="spell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. 24,000 annually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Range for profit eligibility: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Nil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Term: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Multiple term options starting from 3 year up to 10 years.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Structure: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Single tier structure. Profit accumulation with the principal each month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Profit calculation basis: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Profit calculation on daily basis</w:t>
            </w:r>
          </w:p>
          <w:p w:rsidR="00014280" w:rsidRPr="00014280" w:rsidRDefault="00014280" w:rsidP="000142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Profit accumulation with the principal each month</w:t>
            </w:r>
          </w:p>
          <w:p w:rsidR="00014280" w:rsidRPr="00014280" w:rsidRDefault="00014280" w:rsidP="000142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If the account </w:t>
            </w:r>
            <w:proofErr w:type="gram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is terminated</w:t>
            </w:r>
            <w:proofErr w:type="gram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before the completion of tenor, accumulated profit along with the principal shall be paid to the customer.</w:t>
            </w:r>
          </w:p>
          <w:p w:rsidR="00014280" w:rsidRPr="00014280" w:rsidRDefault="00014280" w:rsidP="000142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Profit for the final month shall be calculated as the per the latest declared profit rate(s).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Frequency of Profit Payment: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Profit payment shall be added in the principal on monthly basis and will be payable at maturity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Statutory: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WHT and Zakat as per Government’s rules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Others: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Rollover applicable as per the instructions given on the request form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Other Terms &amp; Conditions: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>As detailed in Request form</w:t>
            </w:r>
          </w:p>
        </w:tc>
      </w:tr>
      <w:tr w:rsidR="00014280" w:rsidRPr="00014280" w:rsidTr="00014280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</w:rPr>
              <w:t>Missed Instalments</w:t>
            </w:r>
          </w:p>
        </w:tc>
        <w:tc>
          <w:tcPr>
            <w:tcW w:w="68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280" w:rsidRPr="00014280" w:rsidRDefault="00014280" w:rsidP="000142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Not being able to pay the installment until the 10th of the month when due, will violate the contract and the product </w:t>
            </w:r>
            <w:proofErr w:type="gram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will be liquidated</w:t>
            </w:r>
            <w:proofErr w:type="gram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automatically. In such </w:t>
            </w:r>
            <w:proofErr w:type="gramStart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>cases</w:t>
            </w:r>
            <w:proofErr w:type="gramEnd"/>
            <w:r w:rsidRPr="00014280">
              <w:rPr>
                <w:rFonts w:ascii="Arial" w:eastAsia="Times New Roman" w:hAnsi="Arial" w:cs="Arial"/>
                <w:sz w:val="24"/>
                <w:szCs w:val="24"/>
              </w:rPr>
              <w:t xml:space="preserve"> the customer will </w:t>
            </w:r>
            <w:r w:rsidRPr="0001428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be returned the accumulated balance and the profit as per declared rates.</w:t>
            </w:r>
          </w:p>
        </w:tc>
      </w:tr>
    </w:tbl>
    <w:p w:rsidR="00971B77" w:rsidRDefault="00971B77">
      <w:bookmarkStart w:id="0" w:name="_GoBack"/>
      <w:bookmarkEnd w:id="0"/>
    </w:p>
    <w:sectPr w:rsidR="00971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280" w:rsidRDefault="00014280" w:rsidP="00014280">
      <w:pPr>
        <w:spacing w:after="0" w:line="240" w:lineRule="auto"/>
      </w:pPr>
      <w:r>
        <w:separator/>
      </w:r>
    </w:p>
  </w:endnote>
  <w:endnote w:type="continuationSeparator" w:id="0">
    <w:p w:rsidR="00014280" w:rsidRDefault="00014280" w:rsidP="0001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80" w:rsidRDefault="00014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80" w:rsidRDefault="000142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b28407a92d26dd86d6569dc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14280" w:rsidRPr="00014280" w:rsidRDefault="00014280" w:rsidP="0001428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1428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b28407a92d26dd86d6569dc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yPUzi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014280" w:rsidRPr="00014280" w:rsidRDefault="00014280" w:rsidP="0001428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14280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80" w:rsidRDefault="0001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280" w:rsidRDefault="00014280" w:rsidP="00014280">
      <w:pPr>
        <w:spacing w:after="0" w:line="240" w:lineRule="auto"/>
      </w:pPr>
      <w:r>
        <w:separator/>
      </w:r>
    </w:p>
  </w:footnote>
  <w:footnote w:type="continuationSeparator" w:id="0">
    <w:p w:rsidR="00014280" w:rsidRDefault="00014280" w:rsidP="00014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80" w:rsidRDefault="00014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80" w:rsidRDefault="000142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80" w:rsidRDefault="00014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AAC"/>
    <w:multiLevelType w:val="multilevel"/>
    <w:tmpl w:val="915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80"/>
    <w:rsid w:val="00014280"/>
    <w:rsid w:val="0097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DFF5DF1-D9D9-4B58-8D81-989CBA8B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2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4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80"/>
  </w:style>
  <w:style w:type="paragraph" w:styleId="Footer">
    <w:name w:val="footer"/>
    <w:basedOn w:val="Normal"/>
    <w:link w:val="FooterChar"/>
    <w:uiPriority w:val="99"/>
    <w:unhideWhenUsed/>
    <w:rsid w:val="00014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2024-09-26T10:43:00Z</dcterms:created>
  <dcterms:modified xsi:type="dcterms:W3CDTF">2024-09-26T10:43:00Z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2024-09-26T10:43:28Z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9825a164-b22b-4224-8329-bb8bfc964a20</vt:lpwstr>
  </property>
  <property fmtid="{D5CDD505-2E9C-101B-9397-08002B2CF9AE}" pid="8" name="MSIP_Label_4f2c76d5-45ba-4a63-8701-27a8aa3796e4_ContentBits">
    <vt:lpwstr>2</vt:lpwstr>
  </property>
</Properties>
</file>