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5E" w:rsidRDefault="00784585">
      <w:pPr>
        <w:rPr>
          <w:b/>
        </w:rPr>
      </w:pPr>
      <w:r w:rsidRPr="00784585">
        <w:rPr>
          <w:b/>
        </w:rPr>
        <w:t>Product Features</w:t>
      </w:r>
    </w:p>
    <w:p w:rsidR="00784585" w:rsidRDefault="00784585">
      <w:pPr>
        <w:rPr>
          <w:b/>
        </w:rPr>
      </w:pP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Alfalah PKR Current Account has been designed to cater to the everyday financial needs of salaried individuals &amp; small businesses with transactional needs.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Product Features/ Benefits</w:t>
      </w:r>
    </w:p>
    <w:p w:rsidR="00784585" w:rsidRPr="00784585" w:rsidRDefault="00784585" w:rsidP="00784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Non-Interest bearing checking account</w:t>
      </w:r>
    </w:p>
    <w:p w:rsidR="00784585" w:rsidRPr="00784585" w:rsidRDefault="00784585" w:rsidP="00784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Account opening requirement: PKR 1000</w:t>
      </w:r>
    </w:p>
    <w:p w:rsidR="00784585" w:rsidRPr="00784585" w:rsidRDefault="00784585" w:rsidP="00784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Minimum monthly balance requirement: PKR 25,000</w:t>
      </w:r>
    </w:p>
    <w:p w:rsidR="00784585" w:rsidRPr="00784585" w:rsidRDefault="00784585" w:rsidP="00784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Free SMS Alerts on Digital Transactions</w:t>
      </w:r>
    </w:p>
    <w:p w:rsidR="00784585" w:rsidRPr="00784585" w:rsidRDefault="00784585" w:rsidP="00784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784585" w:rsidRPr="00784585" w:rsidRDefault="00784585" w:rsidP="00784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784585" w:rsidRPr="00784585" w:rsidRDefault="00784585" w:rsidP="00784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Orbit Reward Points</w:t>
      </w:r>
    </w:p>
    <w:p w:rsidR="00784585" w:rsidRPr="00784585" w:rsidRDefault="00784585" w:rsidP="00784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Unmatched Transactional Convenience</w:t>
      </w:r>
    </w:p>
    <w:p w:rsidR="00784585" w:rsidRPr="00784585" w:rsidRDefault="00784585" w:rsidP="00784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Frequent access to your account without any limits or restrictions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Unconditional Transactional Convenience!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requirement!!</w:t>
      </w:r>
    </w:p>
    <w:p w:rsidR="00784585" w:rsidRPr="00784585" w:rsidRDefault="00784585" w:rsidP="007845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1000+ Branches</w:t>
      </w:r>
    </w:p>
    <w:p w:rsidR="00784585" w:rsidRPr="00784585" w:rsidRDefault="00784585" w:rsidP="007845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Free Cheque Book issuance</w:t>
      </w:r>
    </w:p>
    <w:p w:rsidR="00784585" w:rsidRPr="00784585" w:rsidRDefault="00784585" w:rsidP="007845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Free Banker’s Cheque issuance</w:t>
      </w:r>
    </w:p>
    <w:p w:rsidR="00784585" w:rsidRPr="00784585" w:rsidRDefault="00784585" w:rsidP="007845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Free Same – Day Clearing</w:t>
      </w:r>
    </w:p>
    <w:p w:rsidR="00784585" w:rsidRPr="00784585" w:rsidRDefault="00784585" w:rsidP="007845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784585" w:rsidRPr="00784585" w:rsidRDefault="00784585" w:rsidP="007845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Free Outward Clearing Returns (including Same-Day &amp; Intercity Returns)</w:t>
      </w:r>
    </w:p>
    <w:p w:rsidR="00784585" w:rsidRDefault="00784585"/>
    <w:p w:rsidR="00784585" w:rsidRPr="00784585" w:rsidRDefault="00784585">
      <w:pPr>
        <w:rPr>
          <w:b/>
        </w:rPr>
      </w:pPr>
    </w:p>
    <w:p w:rsidR="00784585" w:rsidRDefault="00784585">
      <w:pPr>
        <w:rPr>
          <w:b/>
        </w:rPr>
      </w:pPr>
      <w:r w:rsidRPr="00784585">
        <w:rPr>
          <w:b/>
        </w:rPr>
        <w:t>Target Market</w:t>
      </w:r>
    </w:p>
    <w:p w:rsidR="00784585" w:rsidRDefault="00784585">
      <w:pPr>
        <w:rPr>
          <w:b/>
        </w:rPr>
      </w:pPr>
    </w:p>
    <w:p w:rsidR="00784585" w:rsidRPr="00784585" w:rsidRDefault="00784585" w:rsidP="007845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Customers with High Transactional Needs</w:t>
      </w:r>
    </w:p>
    <w:p w:rsidR="00784585" w:rsidRPr="00784585" w:rsidRDefault="00784585" w:rsidP="007845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Individual Depositors, Joint Account Holders, Sole Proprietors &amp; Small Traders.</w:t>
      </w:r>
    </w:p>
    <w:p w:rsidR="00784585" w:rsidRPr="00784585" w:rsidRDefault="00784585" w:rsidP="007845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Salaried Individuals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Arial" w:eastAsia="Times New Roman" w:hAnsi="Arial" w:cs="Arial"/>
          <w:color w:val="6F7074"/>
          <w:sz w:val="24"/>
          <w:szCs w:val="24"/>
        </w:rPr>
        <w:t> </w:t>
      </w:r>
    </w:p>
    <w:p w:rsidR="00784585" w:rsidRDefault="00784585">
      <w:pPr>
        <w:rPr>
          <w:b/>
        </w:rPr>
      </w:pPr>
      <w:r w:rsidRPr="00784585">
        <w:rPr>
          <w:b/>
        </w:rPr>
        <w:t>Eligibility Criteria</w:t>
      </w:r>
    </w:p>
    <w:p w:rsidR="00784585" w:rsidRPr="00784585" w:rsidRDefault="00784585" w:rsidP="007845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lastRenderedPageBreak/>
        <w:t>Account opening with only Rs. 1,000/-.</w:t>
      </w:r>
    </w:p>
    <w:p w:rsidR="00784585" w:rsidRPr="00784585" w:rsidRDefault="00784585" w:rsidP="007845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84585">
        <w:rPr>
          <w:rFonts w:ascii="Tahoma" w:eastAsia="Times New Roman" w:hAnsi="Tahoma" w:cs="Tahoma"/>
          <w:color w:val="6F7074"/>
          <w:sz w:val="24"/>
          <w:szCs w:val="24"/>
        </w:rPr>
        <w:t>Monthly average balance requirement of only PKR 25,000/-.</w:t>
      </w:r>
    </w:p>
    <w:p w:rsidR="00784585" w:rsidRDefault="00784585"/>
    <w:p w:rsidR="00784585" w:rsidRDefault="00784585"/>
    <w:p w:rsidR="00784585" w:rsidRPr="00784585" w:rsidRDefault="00784585">
      <w:pPr>
        <w:rPr>
          <w:b/>
        </w:rPr>
      </w:pPr>
      <w:r w:rsidRPr="00784585">
        <w:rPr>
          <w:b/>
        </w:rPr>
        <w:t>Associated Charges</w:t>
      </w:r>
    </w:p>
    <w:p w:rsidR="00784585" w:rsidRDefault="00784585"/>
    <w:p w:rsidR="00784585" w:rsidRDefault="00784585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All other charges will be charged as per the bank’s schedule of charges. </w:t>
      </w:r>
    </w:p>
    <w:p w:rsidR="00784585" w:rsidRDefault="00784585">
      <w:pPr>
        <w:rPr>
          <w:rFonts w:ascii="Tahoma" w:hAnsi="Tahoma" w:cs="Tahoma"/>
          <w:color w:val="6F7074"/>
          <w:shd w:val="clear" w:color="auto" w:fill="FFFFFF"/>
        </w:rPr>
      </w:pPr>
    </w:p>
    <w:p w:rsidR="00784585" w:rsidRPr="00784585" w:rsidRDefault="00784585">
      <w:pPr>
        <w:rPr>
          <w:rFonts w:ascii="Tahoma" w:hAnsi="Tahoma" w:cs="Tahoma"/>
          <w:b/>
          <w:color w:val="6F7074"/>
          <w:shd w:val="clear" w:color="auto" w:fill="FFFFFF"/>
        </w:rPr>
      </w:pPr>
      <w:r w:rsidRPr="00784585">
        <w:rPr>
          <w:rFonts w:ascii="Tahoma" w:hAnsi="Tahoma" w:cs="Tahoma"/>
          <w:b/>
          <w:color w:val="6F7074"/>
          <w:shd w:val="clear" w:color="auto" w:fill="FFFFFF"/>
        </w:rPr>
        <w:t>FAQs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Q1: Do all BAL branches country-wide offer this product?</w:t>
      </w: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84585">
        <w:rPr>
          <w:rFonts w:ascii="Tahoma" w:eastAsia="Times New Roman" w:hAnsi="Tahoma" w:cs="Tahoma"/>
          <w:color w:val="6F7074"/>
          <w:sz w:val="24"/>
          <w:szCs w:val="24"/>
        </w:rPr>
        <w:t>A: Yes – all BAFL conventional branches offers this product.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Q2: Who can open this account?</w:t>
      </w: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84585">
        <w:rPr>
          <w:rFonts w:ascii="Tahoma" w:eastAsia="Times New Roman" w:hAnsi="Tahoma" w:cs="Tahoma"/>
          <w:color w:val="6F7074"/>
          <w:sz w:val="24"/>
          <w:szCs w:val="24"/>
        </w:rPr>
        <w:t>A: This account is for individuals/joint account holders, sole proprietors, private limited companies, public limited companies, partnerships. Non-Resident Pakistanis (NRP’s) can open this account on providing the relevant documentation.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Q3: What is the minimum &amp; maximum balance requirement to open this account?</w:t>
      </w: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84585">
        <w:rPr>
          <w:rFonts w:ascii="Tahoma" w:eastAsia="Times New Roman" w:hAnsi="Tahoma" w:cs="Tahoma"/>
          <w:color w:val="6F7074"/>
          <w:sz w:val="24"/>
          <w:szCs w:val="24"/>
        </w:rPr>
        <w:t>A: Minimum balance requirement for opening this account is Rs. 1,000/- and there is no maximum limit.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Q4: What happens if the monthly average balance in the account falls below PKR 25,000?</w:t>
      </w: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84585">
        <w:rPr>
          <w:rFonts w:ascii="Tahoma" w:eastAsia="Times New Roman" w:hAnsi="Tahoma" w:cs="Tahoma"/>
          <w:color w:val="6F7074"/>
          <w:sz w:val="24"/>
          <w:szCs w:val="24"/>
        </w:rPr>
        <w:t>A: If the monthly average balance in the account falls below PKR 25,000 then a service charge of PKR 43 + Federal Excise Duty (FED) will be levied on the account on a monthly basis.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Q5: When will account statement be generated?</w:t>
      </w: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84585">
        <w:rPr>
          <w:rFonts w:ascii="Tahoma" w:eastAsia="Times New Roman" w:hAnsi="Tahoma" w:cs="Tahoma"/>
          <w:color w:val="6F7074"/>
          <w:sz w:val="24"/>
          <w:szCs w:val="24"/>
        </w:rPr>
        <w:t>A: Account statement will be generated on semi-annual basis.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Q6: Will customer be issued cheque book and VISA Debit/ATM card?</w:t>
      </w: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84585">
        <w:rPr>
          <w:rFonts w:ascii="Tahoma" w:eastAsia="Times New Roman" w:hAnsi="Tahoma" w:cs="Tahoma"/>
          <w:color w:val="6F7074"/>
          <w:sz w:val="24"/>
          <w:szCs w:val="24"/>
        </w:rPr>
        <w:t>A: Yes, cheque book and VISA Debit/ATM card will be issued to customers and charges will be applicable as per the prevailing Schedule of Charges (SOC).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Q7: Are there any other charges for this account?</w:t>
      </w: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84585">
        <w:rPr>
          <w:rFonts w:ascii="Tahoma" w:eastAsia="Times New Roman" w:hAnsi="Tahoma" w:cs="Tahoma"/>
          <w:color w:val="6F7074"/>
          <w:sz w:val="24"/>
          <w:szCs w:val="24"/>
        </w:rPr>
        <w:t>A: Other charges may apply as per the prevailing Schedule of Charges (SOC).</w:t>
      </w:r>
    </w:p>
    <w:p w:rsidR="00784585" w:rsidRPr="00784585" w:rsidRDefault="00784585" w:rsidP="007845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84585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Note:</w:t>
      </w:r>
      <w:r w:rsidRPr="00784585">
        <w:rPr>
          <w:rFonts w:ascii="Tahoma" w:eastAsia="Times New Roman" w:hAnsi="Tahoma" w:cs="Tahoma"/>
          <w:color w:val="6F7074"/>
          <w:sz w:val="24"/>
          <w:szCs w:val="24"/>
        </w:rPr>
        <w:t> Bank Alfalah is currently offering Free Cheque book Issuance, Pay Order Issuance, Online Banking Transactions &amp; Cheque clearing Services (including Same-Day &amp; Intercity Clearing) across the board for all its customers without any balance requirement or conditions.</w:t>
      </w:r>
    </w:p>
    <w:p w:rsidR="00784585" w:rsidRPr="00784585" w:rsidRDefault="00784585">
      <w:bookmarkStart w:id="0" w:name="_GoBack"/>
      <w:bookmarkEnd w:id="0"/>
    </w:p>
    <w:sectPr w:rsidR="00784585" w:rsidRPr="007845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BC4" w:rsidRDefault="003A5BC4" w:rsidP="00784585">
      <w:pPr>
        <w:spacing w:after="0" w:line="240" w:lineRule="auto"/>
      </w:pPr>
      <w:r>
        <w:separator/>
      </w:r>
    </w:p>
  </w:endnote>
  <w:endnote w:type="continuationSeparator" w:id="0">
    <w:p w:rsidR="003A5BC4" w:rsidRDefault="003A5BC4" w:rsidP="0078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585" w:rsidRDefault="007845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6054829aff326038f536293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84585" w:rsidRPr="00784585" w:rsidRDefault="00784585" w:rsidP="0078458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784585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6054829aff326038f536293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B4LYB0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784585" w:rsidRPr="00784585" w:rsidRDefault="00784585" w:rsidP="0078458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784585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BC4" w:rsidRDefault="003A5BC4" w:rsidP="00784585">
      <w:pPr>
        <w:spacing w:after="0" w:line="240" w:lineRule="auto"/>
      </w:pPr>
      <w:r>
        <w:separator/>
      </w:r>
    </w:p>
  </w:footnote>
  <w:footnote w:type="continuationSeparator" w:id="0">
    <w:p w:rsidR="003A5BC4" w:rsidRDefault="003A5BC4" w:rsidP="00784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05B2"/>
    <w:multiLevelType w:val="multilevel"/>
    <w:tmpl w:val="395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A3CCF"/>
    <w:multiLevelType w:val="multilevel"/>
    <w:tmpl w:val="472A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B4B31"/>
    <w:multiLevelType w:val="multilevel"/>
    <w:tmpl w:val="B658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5017F"/>
    <w:multiLevelType w:val="multilevel"/>
    <w:tmpl w:val="367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85"/>
    <w:rsid w:val="003A5BC4"/>
    <w:rsid w:val="00784585"/>
    <w:rsid w:val="00E3225E"/>
    <w:rsid w:val="00E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98787"/>
  <w15:chartTrackingRefBased/>
  <w15:docId w15:val="{CA439512-6A84-4D3F-B418-CF0D3753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5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585"/>
  </w:style>
  <w:style w:type="paragraph" w:styleId="Footer">
    <w:name w:val="footer"/>
    <w:basedOn w:val="Normal"/>
    <w:link w:val="FooterChar"/>
    <w:uiPriority w:val="99"/>
    <w:unhideWhenUsed/>
    <w:rsid w:val="0078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2</cp:revision>
  <dcterms:created xsi:type="dcterms:W3CDTF">2024-09-26T07:56:00Z</dcterms:created>
  <dcterms:modified xsi:type="dcterms:W3CDTF">2024-09-26T08:00:00Z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2024-09-26T08:00:35Z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baf96ac4-0b68-4eb8-aab3-7cdacb818884</vt:lpwstr>
  </property>
  <property fmtid="{D5CDD505-2E9C-101B-9397-08002B2CF9AE}" pid="8" name="MSIP_Label_4f2c76d5-45ba-4a63-8701-27a8aa3796e4_ContentBits">
    <vt:lpwstr>2</vt:lpwstr>
  </property>
</Properties>
</file>