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AE" w:rsidRDefault="002F3AAE" w:rsidP="002F3AAE">
      <w:r>
        <w:t>Product Features</w:t>
      </w:r>
    </w:p>
    <w:tbl>
      <w:tblPr>
        <w:tblW w:w="21600" w:type="dxa"/>
        <w:tblInd w:w="5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6"/>
        <w:gridCol w:w="15224"/>
      </w:tblGrid>
      <w:tr w:rsidR="002F3AAE" w:rsidRPr="002F3AAE" w:rsidTr="002F3AAE">
        <w:trPr>
          <w:trHeight w:val="782"/>
        </w:trPr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1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br/>
              <w:t>Eligible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Customers</w:t>
            </w:r>
          </w:p>
        </w:tc>
        <w:tc>
          <w:tcPr>
            <w:tcW w:w="7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ind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Individual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customers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ind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Sole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proprietors</w:t>
            </w:r>
          </w:p>
          <w:p w:rsidR="002F3AAE" w:rsidRPr="002F3AAE" w:rsidRDefault="002F3AAE" w:rsidP="002F3AAE">
            <w:pPr>
              <w:spacing w:before="20" w:after="0" w:line="237" w:lineRule="atLeast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Core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Banking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and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Credit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Customers</w:t>
            </w:r>
          </w:p>
        </w:tc>
      </w:tr>
      <w:tr w:rsidR="002F3AAE" w:rsidRPr="002F3AAE" w:rsidTr="002F3AAE">
        <w:trPr>
          <w:trHeight w:val="263"/>
        </w:trPr>
        <w:tc>
          <w:tcPr>
            <w:tcW w:w="2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1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Point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value</w:t>
            </w:r>
          </w:p>
        </w:tc>
        <w:tc>
          <w:tcPr>
            <w:tcW w:w="7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1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Orbit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=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Rupee 1</w:t>
            </w:r>
          </w:p>
        </w:tc>
      </w:tr>
      <w:tr w:rsidR="002F3AAE" w:rsidRPr="002F3AAE" w:rsidTr="002F3AAE">
        <w:trPr>
          <w:trHeight w:val="261"/>
        </w:trPr>
        <w:tc>
          <w:tcPr>
            <w:tcW w:w="2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1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37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Orbits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expiry</w:t>
            </w:r>
          </w:p>
        </w:tc>
        <w:tc>
          <w:tcPr>
            <w:tcW w:w="7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37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2 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years</w:t>
            </w:r>
          </w:p>
        </w:tc>
      </w:tr>
      <w:tr w:rsidR="002F3AAE" w:rsidRPr="002F3AAE" w:rsidTr="002F3AAE">
        <w:trPr>
          <w:trHeight w:val="3631"/>
        </w:trPr>
        <w:tc>
          <w:tcPr>
            <w:tcW w:w="2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1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Ways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to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Earn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Orbits</w:t>
            </w:r>
          </w:p>
        </w:tc>
        <w:tc>
          <w:tcPr>
            <w:tcW w:w="7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ind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1.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    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Product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6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sign-up</w:t>
            </w:r>
          </w:p>
          <w:p w:rsidR="002F3AAE" w:rsidRPr="002F3AAE" w:rsidRDefault="002F3AAE" w:rsidP="002F3AAE">
            <w:pPr>
              <w:spacing w:before="21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Opening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an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account</w:t>
            </w:r>
          </w:p>
          <w:p w:rsidR="002F3AAE" w:rsidRPr="002F3AAE" w:rsidRDefault="002F3AAE" w:rsidP="002F3AAE">
            <w:pPr>
              <w:spacing w:before="20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First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transaction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on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new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(Debit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or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Credit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card)</w:t>
            </w:r>
          </w:p>
          <w:p w:rsidR="002F3AAE" w:rsidRPr="002F3AAE" w:rsidRDefault="002F3AAE" w:rsidP="002F3AAE">
            <w:pPr>
              <w:spacing w:before="1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Obtaining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new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loan</w:t>
            </w:r>
          </w:p>
          <w:p w:rsidR="002F3AAE" w:rsidRPr="002F3AAE" w:rsidRDefault="002F3AAE" w:rsidP="002F3AAE">
            <w:pPr>
              <w:spacing w:before="20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Making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an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investment</w:t>
            </w:r>
          </w:p>
          <w:p w:rsidR="002F3AAE" w:rsidRPr="002F3AAE" w:rsidRDefault="002F3AAE" w:rsidP="002F3AAE">
            <w:pPr>
              <w:spacing w:before="1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Purchasing</w:t>
            </w:r>
            <w:r w:rsidRPr="002F3AAE">
              <w:rPr>
                <w:rFonts w:ascii="Tahoma" w:eastAsia="Times New Roman" w:hAnsi="Tahoma" w:cs="Tahoma"/>
                <w:color w:val="221F1F"/>
                <w:spacing w:val="-7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proofErr w:type="spellStart"/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Bancassurance</w:t>
            </w:r>
            <w:proofErr w:type="spellEnd"/>
            <w:r w:rsidRPr="002F3AAE">
              <w:rPr>
                <w:rFonts w:ascii="Tahoma" w:eastAsia="Times New Roman" w:hAnsi="Tahoma" w:cs="Tahoma"/>
                <w:color w:val="221F1F"/>
                <w:spacing w:val="-6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policy</w:t>
            </w:r>
          </w:p>
          <w:p w:rsidR="002F3AAE" w:rsidRPr="002F3AAE" w:rsidRDefault="002F3AAE" w:rsidP="002F3AAE">
            <w:pPr>
              <w:spacing w:before="1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First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login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on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internet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banking/Alfa</w:t>
            </w:r>
          </w:p>
          <w:p w:rsidR="002F3AAE" w:rsidRPr="002F3AAE" w:rsidRDefault="002F3AAE" w:rsidP="002F3AAE">
            <w:pPr>
              <w:spacing w:before="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Registering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for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SMS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alerts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(Fee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Based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Branch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Banking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SMS</w:t>
            </w:r>
            <w:r w:rsidRPr="002F3AAE">
              <w:rPr>
                <w:rFonts w:ascii="Tahoma" w:eastAsia="Times New Roman" w:hAnsi="Tahoma" w:cs="Tahoma"/>
                <w:color w:val="221F1F"/>
                <w:spacing w:val="-6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Alerts)</w:t>
            </w:r>
          </w:p>
          <w:p w:rsidR="002F3AAE" w:rsidRPr="002F3AAE" w:rsidRDefault="002F3AAE" w:rsidP="002F3AAE">
            <w:pPr>
              <w:spacing w:before="11" w:after="0" w:line="240" w:lineRule="auto"/>
              <w:ind w:left="468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2.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    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Product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7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utilization</w:t>
            </w:r>
          </w:p>
          <w:p w:rsidR="002F3AAE" w:rsidRPr="002F3AAE" w:rsidRDefault="002F3AAE" w:rsidP="002F3AAE">
            <w:pPr>
              <w:spacing w:before="20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Doing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credit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transactions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in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account</w:t>
            </w:r>
          </w:p>
          <w:p w:rsidR="002F3AAE" w:rsidRPr="002F3AAE" w:rsidRDefault="002F3AAE" w:rsidP="002F3AAE">
            <w:pPr>
              <w:spacing w:before="20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Retail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Spending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on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cards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(Debit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or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Credit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Card)</w:t>
            </w:r>
          </w:p>
          <w:p w:rsidR="002F3AAE" w:rsidRPr="002F3AAE" w:rsidRDefault="002F3AAE" w:rsidP="002F3AAE">
            <w:pPr>
              <w:spacing w:before="1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Doing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financial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transactions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from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internet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banking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&amp;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Alfa</w:t>
            </w:r>
          </w:p>
          <w:p w:rsidR="002F3AAE" w:rsidRPr="002F3AAE" w:rsidRDefault="002F3AAE" w:rsidP="002F3AAE">
            <w:pPr>
              <w:spacing w:before="20" w:after="0" w:line="240" w:lineRule="auto"/>
              <w:ind w:left="468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3.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    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Tier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bonus</w:t>
            </w:r>
          </w:p>
          <w:p w:rsidR="002F3AAE" w:rsidRPr="002F3AAE" w:rsidRDefault="002F3AAE" w:rsidP="002F3AAE">
            <w:pPr>
              <w:spacing w:before="18" w:after="0" w:line="240" w:lineRule="atLeast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Earning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multiplier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based on</w:t>
            </w:r>
            <w:r w:rsidRPr="002F3AAE">
              <w:rPr>
                <w:rFonts w:ascii="Tahoma" w:eastAsia="Times New Roman" w:hAnsi="Tahoma" w:cs="Tahoma"/>
                <w:color w:val="221F1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number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of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product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holdings</w:t>
            </w:r>
          </w:p>
        </w:tc>
      </w:tr>
      <w:tr w:rsidR="002F3AAE" w:rsidRPr="002F3AAE" w:rsidTr="002F3AAE">
        <w:trPr>
          <w:trHeight w:val="1305"/>
        </w:trPr>
        <w:tc>
          <w:tcPr>
            <w:tcW w:w="2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1"/>
            <w:hideMark/>
          </w:tcPr>
          <w:p w:rsidR="002F3AAE" w:rsidRPr="002F3AAE" w:rsidRDefault="002F3AAE" w:rsidP="002F3AAE">
            <w:pPr>
              <w:spacing w:before="8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after="0" w:line="257" w:lineRule="atLeast"/>
              <w:ind w:left="105" w:right="53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Ways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10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to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9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Redeem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5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Orbits</w:t>
            </w:r>
          </w:p>
        </w:tc>
        <w:tc>
          <w:tcPr>
            <w:tcW w:w="7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ind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Internet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Banking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/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Alfa</w:t>
            </w:r>
          </w:p>
          <w:p w:rsidR="002F3AAE" w:rsidRPr="002F3AAE" w:rsidRDefault="002F3AAE" w:rsidP="002F3AAE">
            <w:pPr>
              <w:spacing w:before="18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QR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Payments</w:t>
            </w:r>
          </w:p>
          <w:p w:rsidR="002F3AAE" w:rsidRPr="002F3AAE" w:rsidRDefault="002F3AAE" w:rsidP="002F3AAE">
            <w:pPr>
              <w:spacing w:before="20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Call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Centre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(Jet-Setter)</w:t>
            </w:r>
          </w:p>
          <w:p w:rsidR="002F3AAE" w:rsidRPr="002F3AAE" w:rsidRDefault="002F3AAE" w:rsidP="002F3AAE">
            <w:pPr>
              <w:spacing w:before="19" w:after="0" w:line="240" w:lineRule="auto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POS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Redemption</w:t>
            </w:r>
          </w:p>
          <w:p w:rsidR="002F3AAE" w:rsidRPr="002F3AAE" w:rsidRDefault="002F3AAE" w:rsidP="002F3AAE">
            <w:pPr>
              <w:spacing w:before="20" w:after="0" w:line="240" w:lineRule="atLeast"/>
              <w:ind w:left="825" w:hanging="361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-        Alfa</w:t>
            </w:r>
            <w:r w:rsidRPr="002F3AAE">
              <w:rPr>
                <w:rFonts w:ascii="Tahoma" w:eastAsia="Times New Roman" w:hAnsi="Tahoma" w:cs="Tahoma"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Mall</w:t>
            </w:r>
          </w:p>
        </w:tc>
      </w:tr>
    </w:tbl>
    <w:p w:rsidR="002F3AAE" w:rsidRDefault="002F3AAE" w:rsidP="002F3AAE"/>
    <w:p w:rsidR="002F3AAE" w:rsidRPr="002F3AAE" w:rsidRDefault="002F3AAE" w:rsidP="002F3AAE">
      <w:pPr>
        <w:shd w:val="clear" w:color="auto" w:fill="FFFFFF"/>
        <w:spacing w:after="100" w:afterAutospacing="1" w:line="240" w:lineRule="auto"/>
        <w:ind w:left="574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Internet</w:t>
      </w:r>
      <w:r w:rsidRPr="002F3AAE">
        <w:rPr>
          <w:rFonts w:ascii="Tahoma" w:eastAsia="Times New Roman" w:hAnsi="Tahoma" w:cs="Tahoma"/>
          <w:b/>
          <w:bCs/>
          <w:color w:val="FF0000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Banking</w:t>
      </w:r>
      <w:r w:rsidRPr="002F3AAE">
        <w:rPr>
          <w:rFonts w:ascii="Tahoma" w:eastAsia="Times New Roman" w:hAnsi="Tahoma" w:cs="Tahoma"/>
          <w:b/>
          <w:bCs/>
          <w:color w:val="FF0000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/</w:t>
      </w:r>
      <w:r w:rsidRPr="002F3AAE">
        <w:rPr>
          <w:rFonts w:ascii="Tahoma" w:eastAsia="Times New Roman" w:hAnsi="Tahoma" w:cs="Tahoma"/>
          <w:b/>
          <w:bCs/>
          <w:color w:val="FF0000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Alfa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Make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QR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Payments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via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Alfa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Access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the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Alfa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Mall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for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redemption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Make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online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bill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payments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for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SSGC,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Ptcl,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KESC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etc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(1link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billers)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Make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mobile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top-ups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(Prepaid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&amp;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Postpaid)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(Min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500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Orbits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proofErr w:type="gram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can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redeemed</w:t>
      </w:r>
      <w:proofErr w:type="gramEnd"/>
      <w:r w:rsidRPr="002F3AAE">
        <w:rPr>
          <w:rFonts w:ascii="Tahoma" w:eastAsia="Times New Roman" w:hAnsi="Tahoma" w:cs="Tahoma"/>
          <w:color w:val="221F1F"/>
          <w:sz w:val="24"/>
          <w:szCs w:val="24"/>
        </w:rPr>
        <w:t>)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Make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donations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lastRenderedPageBreak/>
        <w:t>-        Online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merchant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payments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Make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combination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payments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using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Orbits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+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Account +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Credit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Card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2F3AAE" w:rsidRPr="002F3AAE" w:rsidRDefault="002F3AAE" w:rsidP="002F3AAE">
      <w:pPr>
        <w:shd w:val="clear" w:color="auto" w:fill="FFFFFF"/>
        <w:spacing w:before="1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Call</w:t>
      </w:r>
      <w:r w:rsidRPr="002F3AAE">
        <w:rPr>
          <w:rFonts w:ascii="Tahoma" w:eastAsia="Times New Roman" w:hAnsi="Tahoma" w:cs="Tahoma"/>
          <w:b/>
          <w:bCs/>
          <w:color w:val="FF0000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Center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</w:t>
      </w:r>
      <w:r w:rsidRPr="002F3AAE">
        <w:rPr>
          <w:rFonts w:ascii="Tahoma" w:eastAsia="Times New Roman" w:hAnsi="Tahoma" w:cs="Tahoma"/>
          <w:b/>
          <w:bCs/>
          <w:color w:val="221F1F"/>
          <w:sz w:val="24"/>
          <w:szCs w:val="24"/>
        </w:rPr>
        <w:t>Jet-Setter</w:t>
      </w:r>
      <w:r w:rsidRPr="002F3AAE">
        <w:rPr>
          <w:rFonts w:ascii="Tahoma" w:eastAsia="Times New Roman" w:hAnsi="Tahoma" w:cs="Tahoma"/>
          <w:b/>
          <w:bCs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221F1F"/>
          <w:sz w:val="24"/>
          <w:szCs w:val="24"/>
        </w:rPr>
        <w:t>Redemption</w:t>
      </w:r>
    </w:p>
    <w:p w:rsidR="002F3AAE" w:rsidRPr="002F3AAE" w:rsidRDefault="002F3AAE" w:rsidP="002F3AAE">
      <w:pPr>
        <w:shd w:val="clear" w:color="auto" w:fill="FFFFFF"/>
        <w:spacing w:before="23" w:after="0" w:line="252" w:lineRule="atLeast"/>
        <w:ind w:left="1940" w:right="1362" w:hanging="36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o</w:t>
      </w:r>
      <w:proofErr w:type="gramEnd"/>
      <w:r w:rsidRPr="002F3AAE">
        <w:rPr>
          <w:rFonts w:ascii="Tahoma" w:eastAsia="Times New Roman" w:hAnsi="Tahoma" w:cs="Tahoma"/>
          <w:color w:val="221F1F"/>
          <w:sz w:val="24"/>
          <w:szCs w:val="24"/>
        </w:rPr>
        <w:t xml:space="preserve">    Jet-Setter is a travel reward redemption </w:t>
      </w:r>
      <w:proofErr w:type="spell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programme</w:t>
      </w:r>
      <w:proofErr w:type="spellEnd"/>
      <w:r w:rsidRPr="002F3AAE">
        <w:rPr>
          <w:rFonts w:ascii="Tahoma" w:eastAsia="Times New Roman" w:hAnsi="Tahoma" w:cs="Tahoma"/>
          <w:color w:val="221F1F"/>
          <w:sz w:val="24"/>
          <w:szCs w:val="24"/>
        </w:rPr>
        <w:t xml:space="preserve"> designed for </w:t>
      </w:r>
      <w:proofErr w:type="spell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221F1F"/>
          <w:sz w:val="24"/>
          <w:szCs w:val="24"/>
        </w:rPr>
        <w:t xml:space="preserve"> Platinum Credit</w:t>
      </w:r>
      <w:r w:rsidRPr="002F3AAE">
        <w:rPr>
          <w:rFonts w:ascii="Tahoma" w:eastAsia="Times New Roman" w:hAnsi="Tahoma" w:cs="Tahoma"/>
          <w:color w:val="221F1F"/>
          <w:spacing w:val="-60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Card, Premier Banking and Orbit-9 Customers. Customers can redeem Orbits for a</w:t>
      </w:r>
      <w:r w:rsidRPr="002F3AAE">
        <w:rPr>
          <w:rFonts w:ascii="Tahoma" w:eastAsia="Times New Roman" w:hAnsi="Tahoma" w:cs="Tahoma"/>
          <w:color w:val="221F1F"/>
          <w:spacing w:val="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complete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travel experience including:</w:t>
      </w:r>
    </w:p>
    <w:p w:rsidR="002F3AAE" w:rsidRPr="002F3AAE" w:rsidRDefault="002F3AAE" w:rsidP="002F3AAE">
      <w:pPr>
        <w:numPr>
          <w:ilvl w:val="0"/>
          <w:numId w:val="2"/>
        </w:numPr>
        <w:shd w:val="clear" w:color="auto" w:fill="FFFFFF"/>
        <w:spacing w:before="11" w:after="0" w:line="240" w:lineRule="auto"/>
        <w:ind w:left="1545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Airline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tickets</w:t>
      </w:r>
    </w:p>
    <w:p w:rsidR="002F3AAE" w:rsidRPr="002F3AAE" w:rsidRDefault="002F3AAE" w:rsidP="002F3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Airline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Ticket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Class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Upgrades</w:t>
      </w:r>
    </w:p>
    <w:p w:rsidR="002F3AAE" w:rsidRPr="002F3AAE" w:rsidRDefault="002F3AAE" w:rsidP="002F3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  Hotel</w:t>
      </w:r>
      <w:r w:rsidRPr="002F3AAE">
        <w:rPr>
          <w:rFonts w:ascii="Tahoma" w:eastAsia="Times New Roman" w:hAnsi="Tahoma" w:cs="Tahoma"/>
          <w:color w:val="221F1F"/>
          <w:spacing w:val="-6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Bookings</w:t>
      </w:r>
    </w:p>
    <w:p w:rsidR="002F3AAE" w:rsidRPr="002F3AAE" w:rsidRDefault="002F3AAE" w:rsidP="002F3AAE">
      <w:pPr>
        <w:shd w:val="clear" w:color="auto" w:fill="FFFFFF"/>
        <w:spacing w:before="19" w:after="0" w:line="240" w:lineRule="auto"/>
        <w:ind w:left="194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o</w:t>
      </w:r>
      <w:proofErr w:type="gramEnd"/>
      <w:r w:rsidRPr="002F3AAE">
        <w:rPr>
          <w:rFonts w:ascii="Tahoma" w:eastAsia="Times New Roman" w:hAnsi="Tahoma" w:cs="Tahoma"/>
          <w:color w:val="221F1F"/>
          <w:sz w:val="24"/>
          <w:szCs w:val="24"/>
        </w:rPr>
        <w:t>    The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value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of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Orbits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become</w:t>
      </w:r>
      <w:r w:rsidRPr="002F3AAE">
        <w:rPr>
          <w:rFonts w:ascii="Tahoma" w:eastAsia="Times New Roman" w:hAnsi="Tahoma" w:cs="Tahoma"/>
          <w:color w:val="221F1F"/>
          <w:spacing w:val="3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221F1F"/>
          <w:sz w:val="24"/>
          <w:szCs w:val="24"/>
        </w:rPr>
        <w:t>3X</w:t>
      </w:r>
      <w:r w:rsidRPr="002F3AAE">
        <w:rPr>
          <w:rFonts w:ascii="Tahoma" w:eastAsia="Times New Roman" w:hAnsi="Tahoma" w:cs="Tahoma"/>
          <w:b/>
          <w:bCs/>
          <w:color w:val="221F1F"/>
          <w:spacing w:val="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for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Jetsetter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travel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program.</w:t>
      </w:r>
    </w:p>
    <w:p w:rsidR="002F3AAE" w:rsidRPr="002F3AAE" w:rsidRDefault="002F3AAE" w:rsidP="002F3AAE">
      <w:pPr>
        <w:shd w:val="clear" w:color="auto" w:fill="FFFFFF"/>
        <w:spacing w:after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tbl>
      <w:tblPr>
        <w:tblW w:w="21600" w:type="dxa"/>
        <w:tblInd w:w="31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0"/>
        <w:gridCol w:w="10700"/>
      </w:tblGrid>
      <w:tr w:rsidR="002F3AAE" w:rsidRPr="002F3AAE" w:rsidTr="002F3AAE">
        <w:trPr>
          <w:trHeight w:val="270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hideMark/>
          </w:tcPr>
          <w:p w:rsidR="002F3AAE" w:rsidRPr="002F3AAE" w:rsidRDefault="002F3AAE" w:rsidP="002F3AAE">
            <w:pPr>
              <w:spacing w:after="0" w:line="240" w:lineRule="atLeast"/>
              <w:ind w:left="88" w:right="82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Other</w:t>
            </w:r>
            <w:r w:rsidRPr="002F3AAE">
              <w:rPr>
                <w:rFonts w:ascii="Tahoma" w:eastAsia="Times New Roman" w:hAnsi="Tahoma" w:cs="Tahoma"/>
                <w:color w:val="FFFFF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Redemptions</w:t>
            </w:r>
          </w:p>
        </w:tc>
        <w:tc>
          <w:tcPr>
            <w:tcW w:w="2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hideMark/>
          </w:tcPr>
          <w:p w:rsidR="002F3AAE" w:rsidRPr="002F3AAE" w:rsidRDefault="002F3AAE" w:rsidP="002F3AAE">
            <w:pPr>
              <w:spacing w:after="0" w:line="240" w:lineRule="atLeast"/>
              <w:ind w:left="90" w:right="82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Jet-Setter</w:t>
            </w:r>
            <w:r w:rsidRPr="002F3AAE">
              <w:rPr>
                <w:rFonts w:ascii="Tahoma" w:eastAsia="Times New Roman" w:hAnsi="Tahoma" w:cs="Tahoma"/>
                <w:color w:val="FFFFFF"/>
                <w:spacing w:val="-5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FFFFFF"/>
                <w:sz w:val="24"/>
                <w:szCs w:val="24"/>
              </w:rPr>
              <w:t>Redemption</w:t>
            </w:r>
          </w:p>
        </w:tc>
      </w:tr>
      <w:tr w:rsidR="002F3AAE" w:rsidRPr="002F3AAE" w:rsidTr="002F3AAE">
        <w:trPr>
          <w:trHeight w:val="268"/>
        </w:trPr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after="0" w:line="240" w:lineRule="atLeast"/>
              <w:ind w:left="85" w:right="82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1</w:t>
            </w:r>
            <w:r w:rsidRPr="002F3AAE">
              <w:rPr>
                <w:rFonts w:ascii="Tahoma" w:eastAsia="Times New Roman" w:hAnsi="Tahoma" w:cs="Tahoma"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Orbit</w:t>
            </w:r>
            <w:r w:rsidRPr="002F3AAE">
              <w:rPr>
                <w:rFonts w:ascii="Tahoma" w:eastAsia="Times New Roman" w:hAnsi="Tahoma" w:cs="Tahoma"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=</w:t>
            </w:r>
            <w:r w:rsidRPr="002F3AAE">
              <w:rPr>
                <w:rFonts w:ascii="Tahoma" w:eastAsia="Times New Roman" w:hAnsi="Tahoma" w:cs="Tahoma"/>
                <w:color w:val="221F1F"/>
                <w:spacing w:val="-4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color w:val="221F1F"/>
                <w:sz w:val="24"/>
                <w:szCs w:val="24"/>
              </w:rPr>
              <w:t>PKR 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F3AAE" w:rsidRPr="002F3AAE" w:rsidRDefault="002F3AAE" w:rsidP="002F3AAE">
            <w:pPr>
              <w:spacing w:after="0" w:line="240" w:lineRule="atLeast"/>
              <w:ind w:left="84" w:right="82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1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Orbit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2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=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1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PKR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pacing w:val="-3"/>
                <w:sz w:val="24"/>
                <w:szCs w:val="24"/>
              </w:rPr>
              <w:t> </w:t>
            </w:r>
            <w:r w:rsidRPr="002F3AAE">
              <w:rPr>
                <w:rFonts w:ascii="Tahoma" w:eastAsia="Times New Roman" w:hAnsi="Tahoma" w:cs="Tahoma"/>
                <w:b/>
                <w:bCs/>
                <w:color w:val="221F1F"/>
                <w:sz w:val="24"/>
                <w:szCs w:val="24"/>
              </w:rPr>
              <w:t>3</w:t>
            </w:r>
          </w:p>
        </w:tc>
      </w:tr>
    </w:tbl>
    <w:p w:rsidR="002F3AAE" w:rsidRPr="002F3AAE" w:rsidRDefault="002F3AAE" w:rsidP="002F3AAE">
      <w:pPr>
        <w:shd w:val="clear" w:color="auto" w:fill="FFFFFF"/>
        <w:spacing w:before="1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POS</w:t>
      </w:r>
      <w:r w:rsidRPr="002F3AAE">
        <w:rPr>
          <w:rFonts w:ascii="Tahoma" w:eastAsia="Times New Roman" w:hAnsi="Tahoma" w:cs="Tahoma"/>
          <w:b/>
          <w:bCs/>
          <w:color w:val="FF0000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Machines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All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BAFL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POS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Terminals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(Max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limit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of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Orbit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Redemption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on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POS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is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9,999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per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transaction)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Orbits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proofErr w:type="gramStart"/>
      <w:r w:rsidRPr="002F3AAE">
        <w:rPr>
          <w:rFonts w:ascii="Tahoma" w:eastAsia="Times New Roman" w:hAnsi="Tahoma" w:cs="Tahoma"/>
          <w:color w:val="221F1F"/>
          <w:sz w:val="24"/>
          <w:szCs w:val="24"/>
        </w:rPr>
        <w:t>can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redeemed</w:t>
      </w:r>
      <w:proofErr w:type="gramEnd"/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using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both</w:t>
      </w:r>
      <w:r w:rsidRPr="002F3AAE">
        <w:rPr>
          <w:rFonts w:ascii="Tahoma" w:eastAsia="Times New Roman" w:hAnsi="Tahoma" w:cs="Tahoma"/>
          <w:color w:val="221F1F"/>
          <w:spacing w:val="-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credit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cards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and debit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cards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 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Alfa</w:t>
      </w:r>
      <w:r w:rsidRPr="002F3AAE">
        <w:rPr>
          <w:rFonts w:ascii="Tahoma" w:eastAsia="Times New Roman" w:hAnsi="Tahoma" w:cs="Tahoma"/>
          <w:b/>
          <w:bCs/>
          <w:color w:val="FF0000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Mall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BAFL</w:t>
      </w:r>
      <w:r w:rsidRPr="002F3AAE">
        <w:rPr>
          <w:rFonts w:ascii="Tahoma" w:eastAsia="Times New Roman" w:hAnsi="Tahoma" w:cs="Tahoma"/>
          <w:color w:val="221F1F"/>
          <w:spacing w:val="-6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Owned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E-commerce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store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accessible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via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Alfa,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Internet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Banking</w:t>
      </w:r>
      <w:r w:rsidRPr="002F3AAE">
        <w:rPr>
          <w:rFonts w:ascii="Tahoma" w:eastAsia="Times New Roman" w:hAnsi="Tahoma" w:cs="Tahoma"/>
          <w:color w:val="221F1F"/>
          <w:spacing w:val="1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and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directly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from</w:t>
      </w:r>
      <w:r w:rsidRPr="002F3AAE">
        <w:rPr>
          <w:rFonts w:ascii="Tahoma" w:eastAsia="Times New Roman" w:hAnsi="Tahoma" w:cs="Tahoma"/>
          <w:color w:val="0462C1"/>
          <w:spacing w:val="-60"/>
          <w:sz w:val="24"/>
          <w:szCs w:val="24"/>
        </w:rPr>
        <w:t> </w:t>
      </w:r>
      <w:hyperlink r:id="rId7" w:history="1">
        <w:r w:rsidRPr="002F3AAE">
          <w:rPr>
            <w:rFonts w:ascii="Tahoma" w:eastAsia="Times New Roman" w:hAnsi="Tahoma" w:cs="Tahoma"/>
            <w:color w:val="0462C1"/>
            <w:sz w:val="24"/>
            <w:szCs w:val="24"/>
            <w:u w:val="single"/>
            <w:shd w:val="clear" w:color="auto" w:fill="FFFFFF"/>
          </w:rPr>
          <w:t>https://alfamall.com/</w:t>
        </w:r>
      </w:hyperlink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Explore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vast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categories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of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Home</w:t>
      </w:r>
      <w:r w:rsidRPr="002F3AAE">
        <w:rPr>
          <w:rFonts w:ascii="Tahoma" w:eastAsia="Times New Roman" w:hAnsi="Tahoma" w:cs="Tahoma"/>
          <w:color w:val="221F1F"/>
          <w:spacing w:val="-4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Appliances,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Electronics,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Mobiles,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Fashion,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Books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and</w:t>
      </w:r>
      <w:r w:rsidRPr="002F3AAE">
        <w:rPr>
          <w:rFonts w:ascii="Tahoma" w:eastAsia="Times New Roman" w:hAnsi="Tahoma" w:cs="Tahoma"/>
          <w:color w:val="221F1F"/>
          <w:spacing w:val="-5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Groceries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221F1F"/>
          <w:sz w:val="24"/>
          <w:szCs w:val="24"/>
        </w:rPr>
        <w:t>-        Payment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through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Orbit,</w:t>
      </w:r>
      <w:r w:rsidRPr="002F3AAE">
        <w:rPr>
          <w:rFonts w:ascii="Tahoma" w:eastAsia="Times New Roman" w:hAnsi="Tahoma" w:cs="Tahoma"/>
          <w:color w:val="221F1F"/>
          <w:spacing w:val="-3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Credit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Card,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Account</w:t>
      </w:r>
      <w:r w:rsidRPr="002F3AAE">
        <w:rPr>
          <w:rFonts w:ascii="Tahoma" w:eastAsia="Times New Roman" w:hAnsi="Tahoma" w:cs="Tahoma"/>
          <w:color w:val="221F1F"/>
          <w:spacing w:val="-2"/>
          <w:sz w:val="24"/>
          <w:szCs w:val="24"/>
        </w:rPr>
        <w:t> </w:t>
      </w:r>
      <w:r w:rsidRPr="002F3AAE">
        <w:rPr>
          <w:rFonts w:ascii="Tahoma" w:eastAsia="Times New Roman" w:hAnsi="Tahoma" w:cs="Tahoma"/>
          <w:color w:val="221F1F"/>
          <w:sz w:val="24"/>
          <w:szCs w:val="24"/>
        </w:rPr>
        <w:t>or Wallet</w:t>
      </w:r>
    </w:p>
    <w:p w:rsidR="002F3AAE" w:rsidRDefault="002F3AAE" w:rsidP="002F3AAE"/>
    <w:p w:rsidR="002F3AAE" w:rsidRDefault="002F3AAE" w:rsidP="002F3AAE"/>
    <w:p w:rsidR="002F3AAE" w:rsidRPr="002F3AAE" w:rsidRDefault="002F3AAE" w:rsidP="002F3AAE">
      <w:pPr>
        <w:rPr>
          <w:b/>
        </w:rPr>
      </w:pPr>
      <w:r w:rsidRPr="002F3AAE">
        <w:rPr>
          <w:b/>
        </w:rPr>
        <w:t>Eligibility Criteria</w:t>
      </w:r>
    </w:p>
    <w:p w:rsidR="002F3AAE" w:rsidRDefault="002F3AAE" w:rsidP="002F3AAE"/>
    <w:p w:rsidR="002F3AAE" w:rsidRDefault="002F3AAE" w:rsidP="002F3AAE">
      <w:pPr>
        <w:pStyle w:val="tableparagraph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Eligible Customers </w:t>
      </w:r>
    </w:p>
    <w:p w:rsidR="002F3AAE" w:rsidRDefault="002F3AAE" w:rsidP="002F3A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F7074"/>
          <w:sz w:val="23"/>
          <w:szCs w:val="23"/>
        </w:rPr>
      </w:pPr>
      <w:r>
        <w:rPr>
          <w:rFonts w:ascii="Tahoma" w:hAnsi="Tahoma" w:cs="Tahoma"/>
          <w:color w:val="6F7074"/>
        </w:rPr>
        <w:t>Individual customers</w:t>
      </w:r>
    </w:p>
    <w:p w:rsidR="002F3AAE" w:rsidRDefault="002F3AAE" w:rsidP="002F3A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F7074"/>
          <w:sz w:val="23"/>
          <w:szCs w:val="23"/>
        </w:rPr>
      </w:pPr>
      <w:r>
        <w:rPr>
          <w:rFonts w:ascii="Tahoma" w:hAnsi="Tahoma" w:cs="Tahoma"/>
          <w:color w:val="6F7074"/>
        </w:rPr>
        <w:t>Sole proprietors</w:t>
      </w:r>
    </w:p>
    <w:p w:rsidR="002F3AAE" w:rsidRDefault="002F3AAE" w:rsidP="002F3A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F7074"/>
          <w:sz w:val="23"/>
          <w:szCs w:val="23"/>
        </w:rPr>
      </w:pPr>
      <w:r>
        <w:rPr>
          <w:rFonts w:ascii="Tahoma" w:hAnsi="Tahoma" w:cs="Tahoma"/>
          <w:color w:val="6F7074"/>
        </w:rPr>
        <w:t>Core Banking and Credit Card Customers</w:t>
      </w:r>
    </w:p>
    <w:p w:rsidR="002F3AAE" w:rsidRDefault="002F3AAE" w:rsidP="002F3AAE">
      <w:pPr>
        <w:pStyle w:val="Heading1"/>
        <w:shd w:val="clear" w:color="auto" w:fill="FFFFFF"/>
        <w:spacing w:before="0"/>
        <w:rPr>
          <w:rFonts w:ascii="Arial" w:hAnsi="Arial" w:cs="Arial"/>
          <w:color w:val="0A0A0A"/>
          <w:sz w:val="54"/>
          <w:szCs w:val="54"/>
        </w:rPr>
      </w:pPr>
      <w:r>
        <w:rPr>
          <w:rStyle w:val="Strong"/>
          <w:rFonts w:ascii="Tahoma" w:hAnsi="Tahoma" w:cs="Tahoma"/>
          <w:b w:val="0"/>
          <w:bCs w:val="0"/>
          <w:color w:val="0A0A0A"/>
          <w:sz w:val="24"/>
          <w:szCs w:val="24"/>
        </w:rPr>
        <w:t>Eligible Products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4"/>
        <w:gridCol w:w="4456"/>
      </w:tblGrid>
      <w:tr w:rsidR="002F3AAE" w:rsidTr="002F3AAE">
        <w:tc>
          <w:tcPr>
            <w:tcW w:w="855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jc w:val="center"/>
            </w:pPr>
            <w:r>
              <w:rPr>
                <w:rFonts w:ascii="Tahoma" w:hAnsi="Tahoma" w:cs="Tahoma"/>
                <w:b/>
                <w:bCs/>
              </w:rPr>
              <w:t>Conventional Products</w:t>
            </w:r>
          </w:p>
        </w:tc>
      </w:tr>
      <w:tr w:rsidR="002F3AAE" w:rsidTr="002F3AAE">
        <w:tc>
          <w:tcPr>
            <w:tcW w:w="4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</w:pPr>
            <w:r>
              <w:rPr>
                <w:rFonts w:ascii="Tahoma" w:hAnsi="Tahoma" w:cs="Tahoma"/>
              </w:rPr>
              <w:t>Current Accounts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</w:pPr>
            <w:r>
              <w:rPr>
                <w:rFonts w:ascii="Tahoma" w:hAnsi="Tahoma" w:cs="Tahoma"/>
              </w:rPr>
              <w:t>Saving Accounts</w:t>
            </w:r>
          </w:p>
        </w:tc>
      </w:tr>
      <w:tr w:rsidR="002F3AAE" w:rsidTr="002F3AAE">
        <w:tc>
          <w:tcPr>
            <w:tcW w:w="4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 xml:space="preserve">Current </w:t>
            </w: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Digital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Pehchaan</w:t>
            </w:r>
            <w:proofErr w:type="spellEnd"/>
            <w:r>
              <w:rPr>
                <w:rFonts w:ascii="Tahoma" w:hAnsi="Tahoma" w:cs="Tahoma"/>
              </w:rPr>
              <w:t xml:space="preserve"> PKR Current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PKR Current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Basic Banking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Corporate Payroll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 xml:space="preserve">Current </w:t>
            </w: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Alfalah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Kamyab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Karobar</w:t>
            </w:r>
            <w:proofErr w:type="spellEnd"/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Freelancer Current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Remittance Current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Remittance Current Digital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Alfalah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Kashtkaar</w:t>
            </w:r>
            <w:proofErr w:type="spellEnd"/>
            <w:r>
              <w:rPr>
                <w:rFonts w:ascii="Tahoma" w:hAnsi="Tahoma" w:cs="Tahoma"/>
              </w:rPr>
              <w:t xml:space="preserve"> Account</w:t>
            </w:r>
          </w:p>
          <w:p w:rsidR="002F3AAE" w:rsidRDefault="002F3AAE" w:rsidP="002F3A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Premier Current Account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 xml:space="preserve">Saving </w:t>
            </w: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Digital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Pehchaan</w:t>
            </w:r>
            <w:proofErr w:type="spellEnd"/>
            <w:r>
              <w:rPr>
                <w:rFonts w:ascii="Tahoma" w:hAnsi="Tahoma" w:cs="Tahoma"/>
              </w:rPr>
              <w:t xml:space="preserve"> PKR Savings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Pehchaan</w:t>
            </w:r>
            <w:proofErr w:type="spellEnd"/>
            <w:r>
              <w:rPr>
                <w:rFonts w:ascii="Tahoma" w:hAnsi="Tahoma" w:cs="Tahoma"/>
              </w:rPr>
              <w:t xml:space="preserve"> Digital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PLS Savings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Alfalah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Kifayat</w:t>
            </w:r>
            <w:proofErr w:type="spellEnd"/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Alfalah</w:t>
            </w:r>
            <w:proofErr w:type="spellEnd"/>
            <w:r>
              <w:rPr>
                <w:rFonts w:ascii="Tahoma" w:hAnsi="Tahoma" w:cs="Tahoma"/>
              </w:rPr>
              <w:t xml:space="preserve"> Care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Corporate Payroll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 xml:space="preserve">Saving </w:t>
            </w: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Freelancer Saving Digital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Remittance Saving Digital account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proofErr w:type="spellStart"/>
            <w:r>
              <w:rPr>
                <w:rFonts w:ascii="Tahoma" w:hAnsi="Tahoma" w:cs="Tahoma"/>
              </w:rPr>
              <w:t>Asaan</w:t>
            </w:r>
            <w:proofErr w:type="spellEnd"/>
            <w:r>
              <w:rPr>
                <w:rFonts w:ascii="Tahoma" w:hAnsi="Tahoma" w:cs="Tahoma"/>
              </w:rPr>
              <w:t xml:space="preserve"> Remittance Savings</w:t>
            </w:r>
          </w:p>
          <w:p w:rsidR="002F3AAE" w:rsidRDefault="002F3AAE" w:rsidP="002F3A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Premier Savings Account</w:t>
            </w:r>
          </w:p>
        </w:tc>
      </w:tr>
      <w:tr w:rsidR="002F3AAE" w:rsidTr="002F3AAE">
        <w:tc>
          <w:tcPr>
            <w:tcW w:w="4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</w:pPr>
            <w:r>
              <w:rPr>
                <w:rFonts w:ascii="Tahoma" w:hAnsi="Tahoma" w:cs="Tahoma"/>
              </w:rPr>
              <w:t>Debit Cards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</w:pPr>
            <w:r>
              <w:rPr>
                <w:rFonts w:ascii="Tahoma" w:hAnsi="Tahoma" w:cs="Tahoma"/>
              </w:rPr>
              <w:t>Credit Cards</w:t>
            </w:r>
          </w:p>
        </w:tc>
      </w:tr>
      <w:tr w:rsidR="002F3AAE" w:rsidTr="002F3AAE">
        <w:tc>
          <w:tcPr>
            <w:tcW w:w="4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 w:rsidP="002F3A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 xml:space="preserve">Classic / </w:t>
            </w:r>
            <w:proofErr w:type="spellStart"/>
            <w:r>
              <w:rPr>
                <w:rFonts w:ascii="Tahoma" w:hAnsi="Tahoma" w:cs="Tahoma"/>
              </w:rPr>
              <w:t>Paypak</w:t>
            </w:r>
            <w:proofErr w:type="spellEnd"/>
          </w:p>
          <w:p w:rsidR="002F3AAE" w:rsidRDefault="002F3AAE" w:rsidP="002F3A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Gold</w:t>
            </w:r>
          </w:p>
          <w:p w:rsidR="002F3AAE" w:rsidRDefault="002F3AAE" w:rsidP="002F3A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Platinum</w:t>
            </w:r>
          </w:p>
          <w:p w:rsidR="002F3AAE" w:rsidRDefault="002F3AAE" w:rsidP="002F3A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Visa Signature</w:t>
            </w:r>
          </w:p>
          <w:p w:rsidR="002F3AAE" w:rsidRDefault="002F3AAE" w:rsidP="002F3AA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Premier Visa Signature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 w:rsidP="002F3A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Classic</w:t>
            </w:r>
          </w:p>
          <w:p w:rsidR="002F3AAE" w:rsidRDefault="002F3AAE" w:rsidP="002F3A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Gold</w:t>
            </w:r>
          </w:p>
          <w:p w:rsidR="002F3AAE" w:rsidRDefault="002F3AAE" w:rsidP="002F3A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Titanium/Optimus</w:t>
            </w:r>
          </w:p>
          <w:p w:rsidR="002F3AAE" w:rsidRDefault="002F3AAE" w:rsidP="002F3A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Platinum</w:t>
            </w:r>
          </w:p>
          <w:p w:rsidR="002F3AAE" w:rsidRDefault="002F3AAE" w:rsidP="002F3AA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</w:pPr>
            <w:r>
              <w:rPr>
                <w:rFonts w:ascii="Tahoma" w:hAnsi="Tahoma" w:cs="Tahoma"/>
              </w:rPr>
              <w:t>Premier Platinum</w:t>
            </w:r>
          </w:p>
        </w:tc>
      </w:tr>
    </w:tbl>
    <w:p w:rsidR="002F3AAE" w:rsidRDefault="002F3AAE" w:rsidP="002F3AAE">
      <w:pPr>
        <w:rPr>
          <w:vanish/>
        </w:rPr>
      </w:pPr>
    </w:p>
    <w:tbl>
      <w:tblPr>
        <w:tblW w:w="80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3712"/>
      </w:tblGrid>
      <w:tr w:rsidR="002F3AAE" w:rsidTr="002F3AAE">
        <w:tc>
          <w:tcPr>
            <w:tcW w:w="4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Loans / Financing</w:t>
            </w:r>
          </w:p>
        </w:tc>
        <w:tc>
          <w:tcPr>
            <w:tcW w:w="37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ADC's</w:t>
            </w:r>
          </w:p>
        </w:tc>
      </w:tr>
      <w:tr w:rsidR="002F3AAE" w:rsidTr="002F3AAE">
        <w:tc>
          <w:tcPr>
            <w:tcW w:w="4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Auto Loan Home Loan Personal Loan</w:t>
            </w:r>
          </w:p>
        </w:tc>
        <w:tc>
          <w:tcPr>
            <w:tcW w:w="37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Internet Banking, Alfa Mobile App,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SMS Alerts (Fee Based Branch Banking SMS Alerts only)</w:t>
            </w:r>
          </w:p>
        </w:tc>
      </w:tr>
      <w:tr w:rsidR="002F3AAE" w:rsidTr="002F3AAE">
        <w:tc>
          <w:tcPr>
            <w:tcW w:w="4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proofErr w:type="spellStart"/>
            <w:r>
              <w:rPr>
                <w:rFonts w:ascii="Tahoma" w:hAnsi="Tahoma" w:cs="Tahoma"/>
              </w:rPr>
              <w:t>Bancassurance</w:t>
            </w:r>
            <w:proofErr w:type="spellEnd"/>
          </w:p>
        </w:tc>
        <w:tc>
          <w:tcPr>
            <w:tcW w:w="37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Wealth Management</w:t>
            </w:r>
          </w:p>
        </w:tc>
      </w:tr>
      <w:tr w:rsidR="002F3AAE" w:rsidTr="002F3AAE">
        <w:tc>
          <w:tcPr>
            <w:tcW w:w="4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All Banca policies via branches</w:t>
            </w:r>
          </w:p>
        </w:tc>
        <w:tc>
          <w:tcPr>
            <w:tcW w:w="37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All investment policies via branches</w:t>
            </w:r>
          </w:p>
        </w:tc>
      </w:tr>
    </w:tbl>
    <w:p w:rsidR="002F3AAE" w:rsidRDefault="002F3AAE" w:rsidP="002F3AAE">
      <w:pPr>
        <w:pStyle w:val="Heading1"/>
        <w:shd w:val="clear" w:color="auto" w:fill="FFFFFF"/>
        <w:spacing w:before="0"/>
        <w:rPr>
          <w:rFonts w:ascii="Arial" w:hAnsi="Arial" w:cs="Arial"/>
          <w:color w:val="0A0A0A"/>
          <w:sz w:val="54"/>
          <w:szCs w:val="54"/>
        </w:rPr>
      </w:pPr>
      <w:r>
        <w:rPr>
          <w:rFonts w:ascii="Tahoma" w:hAnsi="Tahoma" w:cs="Tahoma"/>
          <w:color w:val="0A0A0A"/>
          <w:sz w:val="24"/>
          <w:szCs w:val="24"/>
        </w:rPr>
        <w:lastRenderedPageBreak/>
        <w:t>How to Upgrade Orbit Tier?</w:t>
      </w:r>
    </w:p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Customers will earn Bonus Orbits in Orbit-3, Orbit-6 and Orbit-9 tier</w:t>
      </w:r>
    </w:p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-        Customers can upgrade from one tier to another tier. For </w:t>
      </w:r>
      <w:proofErr w:type="gramStart"/>
      <w:r>
        <w:rPr>
          <w:rFonts w:ascii="Tahoma" w:hAnsi="Tahoma" w:cs="Tahoma"/>
          <w:color w:val="6F7074"/>
        </w:rPr>
        <w:t>example:</w:t>
      </w:r>
      <w:proofErr w:type="gramEnd"/>
      <w:r>
        <w:rPr>
          <w:rFonts w:ascii="Tahoma" w:hAnsi="Tahoma" w:cs="Tahoma"/>
          <w:color w:val="6F7074"/>
        </w:rPr>
        <w:t xml:space="preserve"> upgrade from Basic tier to Orbit 3, Orbit 6 or Orbit 9 based on the eligibility criteria</w:t>
      </w:r>
    </w:p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Higher tier gives higher Orbits reward</w:t>
      </w:r>
    </w:p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Customer has to enroll more products with the bank to upgrade Orbit tier</w:t>
      </w:r>
    </w:p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Following is the criteria of Orbit tier upgrade</w:t>
      </w:r>
      <w:proofErr w:type="gramStart"/>
      <w:r>
        <w:rPr>
          <w:rFonts w:ascii="Tahoma" w:hAnsi="Tahoma" w:cs="Tahoma"/>
          <w:color w:val="6F7074"/>
        </w:rPr>
        <w:t>;</w:t>
      </w:r>
      <w:proofErr w:type="gramEnd"/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1"/>
        <w:gridCol w:w="17939"/>
      </w:tblGrid>
      <w:tr w:rsidR="002F3AAE" w:rsidTr="002F3AAE">
        <w:tc>
          <w:tcPr>
            <w:tcW w:w="13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Tier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Eligibility</w:t>
            </w:r>
          </w:p>
        </w:tc>
      </w:tr>
      <w:tr w:rsidR="002F3AAE" w:rsidTr="002F3AAE">
        <w:tc>
          <w:tcPr>
            <w:tcW w:w="13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Basic Tier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Product holdings without current/saving account or less than 3 product holdings with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current/saving account</w:t>
            </w:r>
          </w:p>
        </w:tc>
      </w:tr>
      <w:tr w:rsidR="002F3AAE" w:rsidTr="002F3AAE">
        <w:tc>
          <w:tcPr>
            <w:tcW w:w="13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3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Current or Saving Account + any 3 eligible products</w:t>
            </w:r>
          </w:p>
        </w:tc>
      </w:tr>
      <w:tr w:rsidR="002F3AAE" w:rsidTr="002F3AAE">
        <w:tc>
          <w:tcPr>
            <w:tcW w:w="13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6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Current or Saving Account + any 6 eligible products</w:t>
            </w:r>
          </w:p>
        </w:tc>
      </w:tr>
      <w:tr w:rsidR="002F3AAE" w:rsidTr="002F3AAE">
        <w:tc>
          <w:tcPr>
            <w:tcW w:w="13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9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Current or Saving Account + any 9 eligible products</w:t>
            </w:r>
          </w:p>
        </w:tc>
      </w:tr>
    </w:tbl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Customer will earn extra monthly Orbit bonus as per following</w:t>
      </w:r>
      <w:proofErr w:type="gramStart"/>
      <w:r>
        <w:rPr>
          <w:rFonts w:ascii="Tahoma" w:hAnsi="Tahoma" w:cs="Tahoma"/>
          <w:color w:val="6F7074"/>
        </w:rPr>
        <w:t>;</w:t>
      </w:r>
      <w:proofErr w:type="gramEnd"/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17905"/>
      </w:tblGrid>
      <w:tr w:rsidR="002F3AAE" w:rsidTr="002F3AAE">
        <w:tc>
          <w:tcPr>
            <w:tcW w:w="1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Tier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Orbits</w:t>
            </w:r>
          </w:p>
        </w:tc>
      </w:tr>
      <w:tr w:rsidR="002F3AAE" w:rsidTr="002F3AAE">
        <w:tc>
          <w:tcPr>
            <w:tcW w:w="1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Basic Tier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No Bonus Orbits</w:t>
            </w:r>
          </w:p>
        </w:tc>
      </w:tr>
      <w:tr w:rsidR="002F3AAE" w:rsidTr="002F3AAE">
        <w:tc>
          <w:tcPr>
            <w:tcW w:w="1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3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Earn 25% extra bonus on your total Orbits earned in a month</w:t>
            </w:r>
          </w:p>
        </w:tc>
      </w:tr>
      <w:tr w:rsidR="002F3AAE" w:rsidTr="002F3AAE">
        <w:tc>
          <w:tcPr>
            <w:tcW w:w="1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6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Earn 50% extra bonus on your total Orbits earned in a month</w:t>
            </w:r>
          </w:p>
        </w:tc>
      </w:tr>
      <w:tr w:rsidR="002F3AAE" w:rsidTr="002F3AAE">
        <w:tc>
          <w:tcPr>
            <w:tcW w:w="13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 9</w:t>
            </w:r>
          </w:p>
        </w:tc>
        <w:tc>
          <w:tcPr>
            <w:tcW w:w="66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Earn 100% bonus on your total Orbits earned in a month</w:t>
            </w:r>
          </w:p>
        </w:tc>
      </w:tr>
    </w:tbl>
    <w:p w:rsidR="002F3AAE" w:rsidRDefault="002F3AAE" w:rsidP="002F3AAE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-        Grace period if the customer reduces/cancel number of products: </w:t>
      </w:r>
      <w:r>
        <w:rPr>
          <w:rFonts w:ascii="Tahoma" w:hAnsi="Tahoma" w:cs="Tahoma"/>
          <w:b/>
          <w:bCs/>
          <w:color w:val="6F7074"/>
        </w:rPr>
        <w:t>3 months</w:t>
      </w:r>
    </w:p>
    <w:p w:rsidR="002F3AAE" w:rsidRDefault="002F3AAE" w:rsidP="002F3AAE"/>
    <w:p w:rsidR="002F3AAE" w:rsidRDefault="002F3AAE" w:rsidP="002F3AAE">
      <w:r>
        <w:t xml:space="preserve">Registration Process 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Orbits Earning On Product Sign-up: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9"/>
        <w:gridCol w:w="7105"/>
        <w:gridCol w:w="6496"/>
      </w:tblGrid>
      <w:tr w:rsidR="002F3AAE" w:rsidRPr="002F3AAE" w:rsidTr="002F3AAE">
        <w:tc>
          <w:tcPr>
            <w:tcW w:w="29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Type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Orbit Earn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Credit Card </w:t>
            </w: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(Activation + First Retail Transaction)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Classic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Gold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Titanium/Optimus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Platinum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Premier Platinum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400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Debit Card </w:t>
            </w: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(Activation + First Retail Transaction)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 xml:space="preserve">Classic / </w:t>
            </w: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PayPak</w:t>
            </w:r>
            <w:proofErr w:type="spellEnd"/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Gold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Platinum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Visa Signature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400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Premier Visa Signature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400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Deposit Accounts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Current Accounts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Premier Current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Saving Accounts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50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Premier Savings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100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Loan Product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Home loan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1,000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Auto Loan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500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Personal Loan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250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Bancassurance</w:t>
            </w:r>
            <w:proofErr w:type="spellEnd"/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(From Branches Only)</w:t>
            </w:r>
          </w:p>
        </w:tc>
        <w:tc>
          <w:tcPr>
            <w:tcW w:w="262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All Banca products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1 - 49,999 – 200 Orbits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50,000 - 99,999 – 300 Orbits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100,000 - 249,999 – 500 Orbits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250,000 - 499,999 – 1,000 Orbits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500,000 - 999,999 – 1,500 Orbits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1,000,000+ – 2,000 Orbits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ADC</w:t>
            </w: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Internet Banking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Alfa Mobile App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SMS Alerts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(Fee Based Branch Banking SMS Alerts Only)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25</w:t>
            </w:r>
          </w:p>
        </w:tc>
      </w:tr>
      <w:tr w:rsidR="002F3AAE" w:rsidRPr="002F3AAE" w:rsidTr="002F3AAE">
        <w:tc>
          <w:tcPr>
            <w:tcW w:w="29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Investment products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(From Branches Only)</w:t>
            </w:r>
          </w:p>
        </w:tc>
        <w:tc>
          <w:tcPr>
            <w:tcW w:w="262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All Investment Product</w:t>
            </w: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100K-2.99M - 500 pts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3M-9.99M - 1,000 pts</w:t>
            </w:r>
          </w:p>
        </w:tc>
      </w:tr>
      <w:tr w:rsidR="002F3AAE" w:rsidRP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Pr="002F3AAE" w:rsidRDefault="002F3AAE" w:rsidP="002F3A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. 10M &amp; above - 2,500 pts</w:t>
            </w:r>
          </w:p>
        </w:tc>
      </w:tr>
    </w:tbl>
    <w:p w:rsidR="002F3AAE" w:rsidRDefault="002F3AAE" w:rsidP="002F3AAE"/>
    <w:p w:rsidR="002F3AAE" w:rsidRDefault="002F3AAE" w:rsidP="002F3AAE">
      <w:pPr>
        <w:rPr>
          <w:b/>
        </w:rPr>
      </w:pPr>
      <w:r w:rsidRPr="002F3AAE">
        <w:rPr>
          <w:b/>
        </w:rPr>
        <w:t>Transactional Information</w:t>
      </w:r>
    </w:p>
    <w:p w:rsidR="002F3AAE" w:rsidRDefault="002F3AAE" w:rsidP="002F3AAE">
      <w:pPr>
        <w:pStyle w:val="Heading1"/>
        <w:shd w:val="clear" w:color="auto" w:fill="FFFFFF"/>
        <w:spacing w:before="0"/>
        <w:rPr>
          <w:rFonts w:ascii="Arial" w:hAnsi="Arial" w:cs="Arial"/>
          <w:color w:val="0A0A0A"/>
          <w:sz w:val="54"/>
          <w:szCs w:val="54"/>
        </w:rPr>
      </w:pPr>
      <w:r>
        <w:rPr>
          <w:rStyle w:val="Strong"/>
          <w:rFonts w:ascii="Tahoma" w:hAnsi="Tahoma" w:cs="Tahoma"/>
          <w:b w:val="0"/>
          <w:bCs w:val="0"/>
          <w:color w:val="0A0A0A"/>
          <w:sz w:val="24"/>
          <w:szCs w:val="24"/>
        </w:rPr>
        <w:t>Orbits Earning On Product Utilization: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8436"/>
        <w:gridCol w:w="6765"/>
      </w:tblGrid>
      <w:tr w:rsidR="002F3AAE" w:rsidTr="002F3AAE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Product Category</w:t>
            </w: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Sub-Products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Orbits Earn</w:t>
            </w:r>
          </w:p>
        </w:tc>
      </w:tr>
      <w:tr w:rsidR="002F3AAE" w:rsidTr="002F3AAE">
        <w:tc>
          <w:tcPr>
            <w:tcW w:w="23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Credit Cards</w:t>
            </w: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Classic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 Orbit / Rs.200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or </w:t>
            </w:r>
            <w:proofErr w:type="spellStart"/>
            <w:r>
              <w:rPr>
                <w:rFonts w:ascii="Tahoma" w:hAnsi="Tahoma" w:cs="Tahoma"/>
              </w:rPr>
              <w:t>intl</w:t>
            </w:r>
            <w:proofErr w:type="spellEnd"/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proofErr w:type="gramStart"/>
            <w:r>
              <w:rPr>
                <w:rFonts w:ascii="Tahoma" w:hAnsi="Tahoma" w:cs="Tahoma"/>
              </w:rPr>
              <w:t>spend</w:t>
            </w:r>
            <w:proofErr w:type="gramEnd"/>
            <w:r>
              <w:rPr>
                <w:rFonts w:ascii="Tahoma" w:hAnsi="Tahoma" w:cs="Tahoma"/>
              </w:rPr>
              <w:t>.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Gold Titanium/Optimus Platinum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  Orbit / Rs.200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spend 2 Orbits / Rs.200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e-com spend on Optimus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2  Orbits /Rs.200 </w:t>
            </w:r>
            <w:proofErr w:type="spellStart"/>
            <w:r>
              <w:rPr>
                <w:rFonts w:ascii="Tahoma" w:hAnsi="Tahoma" w:cs="Tahoma"/>
              </w:rPr>
              <w:t>intl</w:t>
            </w:r>
            <w:proofErr w:type="spellEnd"/>
            <w:r>
              <w:rPr>
                <w:rFonts w:ascii="Tahoma" w:hAnsi="Tahoma" w:cs="Tahoma"/>
              </w:rPr>
              <w:t xml:space="preserve"> spend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Premier Platinum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1.60 Orbits /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. 200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spend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2 Orbits / Rs.200 </w:t>
            </w:r>
            <w:proofErr w:type="spellStart"/>
            <w:r>
              <w:rPr>
                <w:rFonts w:ascii="Tahoma" w:hAnsi="Tahoma" w:cs="Tahoma"/>
              </w:rPr>
              <w:t>intl</w:t>
            </w:r>
            <w:proofErr w:type="spellEnd"/>
            <w:r>
              <w:rPr>
                <w:rFonts w:ascii="Tahoma" w:hAnsi="Tahoma" w:cs="Tahoma"/>
              </w:rPr>
              <w:t xml:space="preserve"> spend</w:t>
            </w:r>
          </w:p>
        </w:tc>
      </w:tr>
      <w:tr w:rsidR="002F3AAE" w:rsidTr="002F3AAE">
        <w:tc>
          <w:tcPr>
            <w:tcW w:w="23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Debit Cards</w:t>
            </w: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lastRenderedPageBreak/>
              <w:t xml:space="preserve">Classic / </w:t>
            </w:r>
            <w:proofErr w:type="spellStart"/>
            <w:r>
              <w:rPr>
                <w:rFonts w:ascii="Tahoma" w:hAnsi="Tahoma" w:cs="Tahoma"/>
              </w:rPr>
              <w:t>PayPak</w:t>
            </w:r>
            <w:proofErr w:type="spellEnd"/>
            <w:r>
              <w:rPr>
                <w:rFonts w:ascii="Tahoma" w:hAnsi="Tahoma" w:cs="Tahoma"/>
              </w:rPr>
              <w:t xml:space="preserve"> Gold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Platinum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 Orbit /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. 400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or </w:t>
            </w:r>
            <w:proofErr w:type="spellStart"/>
            <w:r>
              <w:rPr>
                <w:rFonts w:ascii="Tahoma" w:hAnsi="Tahoma" w:cs="Tahoma"/>
              </w:rPr>
              <w:t>intl</w:t>
            </w:r>
            <w:proofErr w:type="spellEnd"/>
            <w:r>
              <w:rPr>
                <w:rFonts w:ascii="Tahoma" w:hAnsi="Tahoma" w:cs="Tahoma"/>
              </w:rPr>
              <w:t xml:space="preserve"> spend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Visa Signature</w:t>
            </w:r>
          </w:p>
        </w:tc>
        <w:tc>
          <w:tcPr>
            <w:tcW w:w="249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1.60 Orbits /Rs.400 </w:t>
            </w:r>
            <w:proofErr w:type="spellStart"/>
            <w:r>
              <w:rPr>
                <w:rFonts w:ascii="Tahoma" w:hAnsi="Tahoma" w:cs="Tahoma"/>
              </w:rPr>
              <w:t>dom</w:t>
            </w:r>
            <w:proofErr w:type="spellEnd"/>
            <w:r>
              <w:rPr>
                <w:rFonts w:ascii="Tahoma" w:hAnsi="Tahoma" w:cs="Tahoma"/>
              </w:rPr>
              <w:t xml:space="preserve"> or </w:t>
            </w:r>
            <w:proofErr w:type="spellStart"/>
            <w:r>
              <w:rPr>
                <w:rFonts w:ascii="Tahoma" w:hAnsi="Tahoma" w:cs="Tahoma"/>
              </w:rPr>
              <w:t>intl</w:t>
            </w:r>
            <w:proofErr w:type="spellEnd"/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spend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Premier Visa Signature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3AAE" w:rsidTr="002F3AAE">
        <w:tc>
          <w:tcPr>
            <w:tcW w:w="235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Deposit Accounts</w:t>
            </w: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Current Account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If month end balance&gt;previous month end balance, 5 Orbits for every credit of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 25K+. Credits above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 25K will earn Orbits in multiples of 25,000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Monthly Cap: 500 Orbits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Premier Current Account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Same rule, monthly cap: 750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Orbits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Savings Account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If month end balance&gt;previous month end balance, 1 Orbit for every credit of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 25K. Credits above </w:t>
            </w:r>
            <w:proofErr w:type="spellStart"/>
            <w:r>
              <w:rPr>
                <w:rFonts w:ascii="Tahoma" w:hAnsi="Tahoma" w:cs="Tahoma"/>
              </w:rPr>
              <w:t>Rs</w:t>
            </w:r>
            <w:proofErr w:type="spellEnd"/>
            <w:r>
              <w:rPr>
                <w:rFonts w:ascii="Tahoma" w:hAnsi="Tahoma" w:cs="Tahoma"/>
              </w:rPr>
              <w:t xml:space="preserve"> 25K will earn Orbits in multiples of 25,000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Monthly Cap: 250 Orbits</w:t>
            </w:r>
          </w:p>
        </w:tc>
      </w:tr>
      <w:tr w:rsidR="002F3AAE" w:rsidTr="002F3AAE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F3AAE" w:rsidRDefault="002F3A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Premier Savings Account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Same rule, monthly cap: 500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Orbits</w:t>
            </w:r>
          </w:p>
        </w:tc>
      </w:tr>
      <w:tr w:rsidR="002F3AAE" w:rsidTr="002F3AAE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ADC</w:t>
            </w:r>
          </w:p>
        </w:tc>
        <w:tc>
          <w:tcPr>
            <w:tcW w:w="31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Internet Banking Alfa</w:t>
            </w:r>
          </w:p>
        </w:tc>
        <w:tc>
          <w:tcPr>
            <w:tcW w:w="24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25 Orbits for 10 or more financial transactions (Mobile </w:t>
            </w:r>
            <w:proofErr w:type="spellStart"/>
            <w:r>
              <w:rPr>
                <w:rFonts w:ascii="Tahoma" w:hAnsi="Tahoma" w:cs="Tahoma"/>
              </w:rPr>
              <w:t>Topups</w:t>
            </w:r>
            <w:proofErr w:type="spellEnd"/>
            <w:r>
              <w:rPr>
                <w:rFonts w:ascii="Tahoma" w:hAnsi="Tahoma" w:cs="Tahoma"/>
              </w:rPr>
              <w:t>, Utility Bills Payments, IBFT and Credit Card Bill Payments) across all ADC channels per month.</w:t>
            </w:r>
          </w:p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Monthly Cap: 25 Orbits</w:t>
            </w:r>
          </w:p>
        </w:tc>
      </w:tr>
    </w:tbl>
    <w:p w:rsidR="002F3AAE" w:rsidRDefault="002F3AAE" w:rsidP="002F3AAE">
      <w:pPr>
        <w:rPr>
          <w:b/>
        </w:rPr>
      </w:pPr>
    </w:p>
    <w:p w:rsidR="002F3AAE" w:rsidRDefault="002F3AAE" w:rsidP="002F3AAE">
      <w:pPr>
        <w:rPr>
          <w:b/>
        </w:rPr>
      </w:pPr>
      <w:r>
        <w:rPr>
          <w:b/>
        </w:rPr>
        <w:t>Related TATs</w:t>
      </w:r>
    </w:p>
    <w:p w:rsidR="002F3AAE" w:rsidRDefault="002F3AAE" w:rsidP="002F3AAE">
      <w:pPr>
        <w:rPr>
          <w:b/>
        </w:rPr>
      </w:pPr>
    </w:p>
    <w:p w:rsidR="002F3AAE" w:rsidRDefault="002F3AAE" w:rsidP="002F3AAE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0A0A0A"/>
          <w:sz w:val="45"/>
          <w:szCs w:val="45"/>
        </w:rPr>
      </w:pPr>
      <w:r>
        <w:rPr>
          <w:rStyle w:val="Strong"/>
          <w:rFonts w:ascii="Tahoma" w:hAnsi="Tahoma" w:cs="Tahoma"/>
          <w:b/>
          <w:bCs/>
          <w:color w:val="0A0A0A"/>
          <w:sz w:val="24"/>
          <w:szCs w:val="24"/>
        </w:rPr>
        <w:t>TATs for Orbit Scoring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2"/>
        <w:gridCol w:w="10678"/>
      </w:tblGrid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Daily Scoring Rules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TAT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Credit Card Retail Transactions (POS and Online)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2-3 Working Days after transaction posting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Debit Card POS Transactions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2-3 Working Days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Sign-up Orbits Rules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TAT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Credit Card and Debit Card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2-3 Working Days after first transaction posting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CASA Account and ADCs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2-3 Working Days of activation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Loans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2-3 Working Days after loan disbursement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Banca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After 14 Working Days (Free look period)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Investment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After 30 Working Days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Month End Rules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bCs/>
              </w:rPr>
              <w:t>TAT</w:t>
            </w:r>
          </w:p>
        </w:tc>
      </w:tr>
      <w:tr w:rsidR="002F3AAE" w:rsidTr="002F3AAE">
        <w:tc>
          <w:tcPr>
            <w:tcW w:w="403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lastRenderedPageBreak/>
              <w:t>ADC Rule, Accounts Rule and Tier Bonus Rule</w:t>
            </w:r>
          </w:p>
        </w:tc>
        <w:tc>
          <w:tcPr>
            <w:tcW w:w="39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Default="002F3AA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>Within 10 days of start of the month</w:t>
            </w:r>
          </w:p>
        </w:tc>
      </w:tr>
    </w:tbl>
    <w:p w:rsidR="002F3AAE" w:rsidRDefault="002F3AAE" w:rsidP="002F3AAE">
      <w:pPr>
        <w:rPr>
          <w:b/>
        </w:rPr>
      </w:pPr>
    </w:p>
    <w:p w:rsidR="002F3AAE" w:rsidRDefault="002F3AAE" w:rsidP="002F3AAE">
      <w:pPr>
        <w:rPr>
          <w:b/>
        </w:rPr>
      </w:pPr>
    </w:p>
    <w:p w:rsidR="002F3AAE" w:rsidRDefault="002F3AAE" w:rsidP="002F3AAE">
      <w:pPr>
        <w:rPr>
          <w:b/>
        </w:rPr>
      </w:pPr>
      <w:r>
        <w:rPr>
          <w:b/>
        </w:rPr>
        <w:t>FAQs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What is </w:t>
      </w:r>
      <w:proofErr w:type="spellStart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 Orbit Rewards?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 Rewards is Bank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Alfalah’s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loyalty program that rewards you on your entire banking relationship with us. As a customer, you can earn points on your credit card, debit card, deposit account, auto, mortgage or personal loan, internet banking or mobile application,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bancassurance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 an investment policy. You can also earn monthly tier awards as a multiplier on your total points earned based on the number of products you hold with us.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Your accumulated Orbits (points)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can be redeemed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at all BAFL POS terminals, our e-commerce website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AlfaMall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and bill payments on Alfa app and internet banking.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What are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Orbits are the points that you earn across various Bank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products and services.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Which customers are eligible for </w:t>
      </w:r>
      <w:proofErr w:type="spellStart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 Orbit Rewards?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All Bank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individual customers and/or sole proprietors are eligible for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 Rewards.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How do I enroll for </w:t>
      </w:r>
      <w:proofErr w:type="spellStart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 Orbit Rewards?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If you are an individual customer and/or a sole proprietor who has an eligible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 Rewards product, you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are automatically enrolled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in the program.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Are there any charges for being part of </w:t>
      </w:r>
      <w:proofErr w:type="spellStart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 Orbit Rewards?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No.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 Rewards is free of charge.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Do the points on my credit card statement reflect points earned on my credit card only?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The points on your credit card statement reflect points on your total relationship with the bank including points earned on your credit card.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What is the worth of </w:t>
      </w:r>
      <w:proofErr w:type="gramStart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1</w:t>
      </w:r>
      <w:proofErr w:type="gramEnd"/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t xml:space="preserve"> Orbit?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1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 is equal to Re 1/-.</w:t>
      </w:r>
    </w:p>
    <w:p w:rsidR="002F3AAE" w:rsidRPr="002F3AAE" w:rsidRDefault="002F3AAE" w:rsidP="002F3A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2F3AAE">
        <w:rPr>
          <w:rFonts w:ascii="Tahoma" w:eastAsia="Times New Roman" w:hAnsi="Tahoma" w:cs="Tahoma"/>
          <w:b/>
          <w:bCs/>
          <w:color w:val="0A0A0A"/>
          <w:sz w:val="24"/>
          <w:szCs w:val="24"/>
        </w:rPr>
        <w:lastRenderedPageBreak/>
        <w:t>Is there an expiry date or period for Orbits earned?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Yes, Orbits (points) will expire in 24 months. Orbits earned during January 2025 will expire on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31st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January 2027.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can I find out how many Orbits I have earned?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To inquire about your available Orbits, you can log on to Alfa and Internet Banking, view Orbit e- statement or call the contact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centre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 don’t receive Orbit e-</w:t>
      </w: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Statement?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How do I enroll for Orbit e-Statement?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Simply sign-up for any e-Statement facility through the contact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centre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 your branch and you will start receiving Orbit e-Statement.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minimum Investment Amount for Mutual Fund Policies eligible for Orbit Reward Program?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Policies worth min 100k+ are eligible.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When </w:t>
      </w: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Orbit e-Statement sent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Orbit e-Statement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is sent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maximum by mid of every month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 </w:t>
      </w: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 don’t receive SMS alerts on </w:t>
      </w: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redemption?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How do I enroll for Orbit redemption alerts?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Simply sign-up for any SMS alert facility on your account or card through the contact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centre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 your branch and you will start receiving Orbit redemption alerts on real time basis.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When </w:t>
      </w: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are SMS alerts sent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for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If you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are subscribed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to the service, you will receive real time Orbit alerts on redemptions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In-case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the Orbits earned are not reflecting correctly, what do I do?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In-case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of any discrepancy, please contact the call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centre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and register a Orbit complaint by emailing us at </w:t>
      </w:r>
      <w:hyperlink r:id="rId8" w:history="1">
        <w:r w:rsidRPr="002F3AAE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customercomplaint@bankalfalah.com</w:t>
        </w:r>
      </w:hyperlink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 have just closed one/some of my products with Bank </w:t>
      </w:r>
      <w:proofErr w:type="spellStart"/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,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will I be downgraded to a lower tier?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lastRenderedPageBreak/>
        <w:t>You will remain in the particular tier for 3 months and earn the tier multiplier during the period giving you a chance to start another relationship to maintain your tier status.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type of financial transactions on ADC’s are eligible for earning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If you do 10 or more of the following type of transactions in a month, you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will be awarded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Orbits on ADC’s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15120"/>
      </w:tblGrid>
      <w:tr w:rsidR="002F3AAE" w:rsidRPr="002F3AAE" w:rsidTr="002F3AAE">
        <w:tc>
          <w:tcPr>
            <w:tcW w:w="24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Channel</w:t>
            </w:r>
          </w:p>
        </w:tc>
        <w:tc>
          <w:tcPr>
            <w:tcW w:w="57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Transaction</w:t>
            </w:r>
          </w:p>
        </w:tc>
      </w:tr>
      <w:tr w:rsidR="002F3AAE" w:rsidRPr="002F3AAE" w:rsidTr="002F3AAE">
        <w:tc>
          <w:tcPr>
            <w:tcW w:w="24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Internet Banking/Alfa</w:t>
            </w:r>
          </w:p>
        </w:tc>
        <w:tc>
          <w:tcPr>
            <w:tcW w:w="57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Bill Payment/Merchant Payment/Donation Third party funds transfer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IBFT</w:t>
            </w:r>
          </w:p>
          <w:p w:rsidR="002F3AAE" w:rsidRPr="002F3AAE" w:rsidRDefault="002F3AAE" w:rsidP="002F3A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3AAE">
              <w:rPr>
                <w:rFonts w:ascii="Tahoma" w:eastAsia="Times New Roman" w:hAnsi="Tahoma" w:cs="Tahoma"/>
                <w:sz w:val="24"/>
                <w:szCs w:val="24"/>
              </w:rPr>
              <w:t>Credit card payment</w:t>
            </w:r>
          </w:p>
        </w:tc>
      </w:tr>
    </w:tbl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Will all types of credits/deposits into my account earn me Orbits? Are there any credit/deposit transactions on which Orbits </w:t>
      </w:r>
      <w:proofErr w:type="gramStart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not be awarded</w:t>
      </w:r>
      <w:proofErr w:type="gramEnd"/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Only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customer originated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transactions are eligible for award. Orbits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are not awarded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on the following types of credit/deposit transactions: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Reimbursements &amp; refunds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Reversal transactions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Adjustment credits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Profit disbursements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Funds transfer between own customer accounts</w:t>
      </w:r>
    </w:p>
    <w:p w:rsidR="002F3AAE" w:rsidRPr="002F3AAE" w:rsidRDefault="002F3AAE" w:rsidP="002F3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Term deposit liquidations into the accounts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Do Supplementary Card members also accumulate Orbits by spending on their Card? </w:t>
      </w: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Yes, supplementary card members earn Orbits the same way as basic card members. The Orbits earned by the supplementary card members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are added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to the basic card member’s pool.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 have a joint account – will I still earn Orbits on my joint account?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For joint accounts, orbits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will only be awarded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to Either-or-Survivor accounts.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a Supplementary Card member redeem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Orbits earned through the supplementary card can only be redeemed by the basic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card holder</w:t>
      </w:r>
      <w:proofErr w:type="gramEnd"/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Are my Orbits exchangeable for cash?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Orbits accumulated in the reward program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cannot be exchanged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for cash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Can I transfer my points to another customer?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No. Orbit transfer facility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has been discontinued</w:t>
      </w:r>
      <w:proofErr w:type="gramEnd"/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reverse bank charges by using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No. you cannot reverse bank charges through orbits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make payment of my Credit Card bill through Orbits?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No. Credit card payments </w:t>
      </w:r>
      <w:proofErr w:type="gram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cannot be made</w:t>
      </w:r>
      <w:proofErr w:type="gram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against Orbits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On which transaction types do I get Orbits on Credit Card?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Only POS and E-Commerce Transactions are eligible for Orbits. Bill Payments, </w:t>
      </w:r>
      <w:proofErr w:type="spellStart"/>
      <w:r w:rsidRPr="002F3AAE">
        <w:rPr>
          <w:rFonts w:ascii="Tahoma" w:eastAsia="Times New Roman" w:hAnsi="Tahoma" w:cs="Tahoma"/>
          <w:color w:val="6F7074"/>
          <w:sz w:val="24"/>
          <w:szCs w:val="24"/>
        </w:rPr>
        <w:t>AlfaMall</w:t>
      </w:r>
      <w:proofErr w:type="spellEnd"/>
      <w:r w:rsidRPr="002F3AAE">
        <w:rPr>
          <w:rFonts w:ascii="Tahoma" w:eastAsia="Times New Roman" w:hAnsi="Tahoma" w:cs="Tahoma"/>
          <w:color w:val="6F7074"/>
          <w:sz w:val="24"/>
          <w:szCs w:val="24"/>
        </w:rPr>
        <w:t xml:space="preserve"> Payments through Card are not eligible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On which transaction types do I get Orbits on Debit Card?</w:t>
      </w:r>
    </w:p>
    <w:p w:rsidR="002F3AAE" w:rsidRPr="002F3AAE" w:rsidRDefault="002F3AAE" w:rsidP="002F3A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F3AAE">
        <w:rPr>
          <w:rFonts w:ascii="Tahoma" w:eastAsia="Times New Roman" w:hAnsi="Tahoma" w:cs="Tahoma"/>
          <w:color w:val="6F7074"/>
          <w:sz w:val="24"/>
          <w:szCs w:val="24"/>
        </w:rPr>
        <w:t>Only POS Transactions are eligible for Orbits.</w:t>
      </w:r>
    </w:p>
    <w:p w:rsidR="002F3AAE" w:rsidRPr="002F3AAE" w:rsidRDefault="002F3AAE" w:rsidP="002F3AAE">
      <w:pPr>
        <w:rPr>
          <w:b/>
        </w:rPr>
      </w:pPr>
      <w:bookmarkStart w:id="0" w:name="_GoBack"/>
      <w:bookmarkEnd w:id="0"/>
    </w:p>
    <w:sectPr w:rsidR="002F3AAE" w:rsidRPr="002F3A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AAE" w:rsidRDefault="002F3AAE" w:rsidP="002F3AAE">
      <w:pPr>
        <w:spacing w:after="0" w:line="240" w:lineRule="auto"/>
      </w:pPr>
      <w:r>
        <w:separator/>
      </w:r>
    </w:p>
  </w:endnote>
  <w:endnote w:type="continuationSeparator" w:id="0">
    <w:p w:rsidR="002F3AAE" w:rsidRDefault="002F3AAE" w:rsidP="002F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40c4024a9c3c0c5ec4d810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3AAE" w:rsidRPr="002F3AAE" w:rsidRDefault="002F3AAE" w:rsidP="002F3A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F3AA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40c4024a9c3c0c5ec4d810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fa+32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F3AAE" w:rsidRPr="002F3AAE" w:rsidRDefault="002F3AAE" w:rsidP="002F3A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F3AA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AAE" w:rsidRDefault="002F3AAE" w:rsidP="002F3AAE">
      <w:pPr>
        <w:spacing w:after="0" w:line="240" w:lineRule="auto"/>
      </w:pPr>
      <w:r>
        <w:separator/>
      </w:r>
    </w:p>
  </w:footnote>
  <w:footnote w:type="continuationSeparator" w:id="0">
    <w:p w:rsidR="002F3AAE" w:rsidRDefault="002F3AAE" w:rsidP="002F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AE" w:rsidRDefault="002F3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7E68"/>
    <w:multiLevelType w:val="multilevel"/>
    <w:tmpl w:val="4D1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6C5B"/>
    <w:multiLevelType w:val="multilevel"/>
    <w:tmpl w:val="5A98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0013"/>
    <w:multiLevelType w:val="multilevel"/>
    <w:tmpl w:val="31D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27635"/>
    <w:multiLevelType w:val="multilevel"/>
    <w:tmpl w:val="648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D099B"/>
    <w:multiLevelType w:val="multilevel"/>
    <w:tmpl w:val="47A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D796E"/>
    <w:multiLevelType w:val="multilevel"/>
    <w:tmpl w:val="82A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44BAA"/>
    <w:multiLevelType w:val="multilevel"/>
    <w:tmpl w:val="013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47F1A"/>
    <w:multiLevelType w:val="multilevel"/>
    <w:tmpl w:val="D28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AE"/>
    <w:rsid w:val="002F3AAE"/>
    <w:rsid w:val="00E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246C7"/>
  <w15:chartTrackingRefBased/>
  <w15:docId w15:val="{9FB1CEF8-9EC6-44B0-8E5A-4DFC97DE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3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paragraph"/>
    <w:basedOn w:val="Normal"/>
    <w:rsid w:val="002F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3A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3AAE"/>
    <w:rPr>
      <w:b/>
      <w:bCs/>
    </w:rPr>
  </w:style>
  <w:style w:type="paragraph" w:styleId="ListParagraph">
    <w:name w:val="List Paragraph"/>
    <w:basedOn w:val="Normal"/>
    <w:uiPriority w:val="34"/>
    <w:qFormat/>
    <w:rsid w:val="002F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F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3AA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3A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AE"/>
  </w:style>
  <w:style w:type="paragraph" w:styleId="Footer">
    <w:name w:val="footer"/>
    <w:basedOn w:val="Normal"/>
    <w:link w:val="FooterChar"/>
    <w:uiPriority w:val="99"/>
    <w:unhideWhenUsed/>
    <w:rsid w:val="002F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complaint@bankalfalah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lfamall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2024-09-26T07:39:00Z</dcterms:created>
  <dcterms:modified xsi:type="dcterms:W3CDTF">2024-09-26T07:42:00Z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2024-09-26T07:42:22Z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d21a5b54-30d8-4a48-9583-8fe398d64450</vt:lpwstr>
  </property>
  <property fmtid="{D5CDD505-2E9C-101B-9397-08002B2CF9AE}" pid="8" name="MSIP_Label_4f2c76d5-45ba-4a63-8701-27a8aa3796e4_ContentBits">
    <vt:lpwstr>2</vt:lpwstr>
  </property>
</Properties>
</file>