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15"/>
        <w:gridCol w:w="5670"/>
      </w:tblGrid>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Nature of Product:</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 xml:space="preserve">A profit bearing account based on the principles of </w:t>
            </w:r>
            <w:proofErr w:type="spellStart"/>
            <w:r w:rsidRPr="00ED40BD">
              <w:rPr>
                <w:rFonts w:ascii="Tahoma" w:eastAsia="Times New Roman" w:hAnsi="Tahoma" w:cs="Tahoma"/>
                <w:sz w:val="24"/>
                <w:szCs w:val="24"/>
              </w:rPr>
              <w:t>Mudarabah</w:t>
            </w:r>
            <w:proofErr w:type="spellEnd"/>
            <w:r w:rsidRPr="00ED40BD">
              <w:rPr>
                <w:rFonts w:ascii="Tahoma" w:eastAsia="Times New Roman" w:hAnsi="Tahoma" w:cs="Tahoma"/>
                <w:sz w:val="24"/>
                <w:szCs w:val="24"/>
              </w:rPr>
              <w:t>, where Customer is “</w:t>
            </w:r>
            <w:proofErr w:type="spellStart"/>
            <w:r w:rsidRPr="00ED40BD">
              <w:rPr>
                <w:rFonts w:ascii="Tahoma" w:eastAsia="Times New Roman" w:hAnsi="Tahoma" w:cs="Tahoma"/>
                <w:sz w:val="24"/>
                <w:szCs w:val="24"/>
              </w:rPr>
              <w:t>Rab-ul-Maal</w:t>
            </w:r>
            <w:proofErr w:type="spellEnd"/>
            <w:r w:rsidRPr="00ED40BD">
              <w:rPr>
                <w:rFonts w:ascii="Tahoma" w:eastAsia="Times New Roman" w:hAnsi="Tahoma" w:cs="Tahoma"/>
                <w:sz w:val="24"/>
                <w:szCs w:val="24"/>
              </w:rPr>
              <w:t>” and Bank is “</w:t>
            </w:r>
            <w:proofErr w:type="spellStart"/>
            <w:r w:rsidRPr="00ED40BD">
              <w:rPr>
                <w:rFonts w:ascii="Tahoma" w:eastAsia="Times New Roman" w:hAnsi="Tahoma" w:cs="Tahoma"/>
                <w:sz w:val="24"/>
                <w:szCs w:val="24"/>
              </w:rPr>
              <w:t>Mudarib</w:t>
            </w:r>
            <w:proofErr w:type="spellEnd"/>
            <w:r w:rsidRPr="00ED40BD">
              <w:rPr>
                <w:rFonts w:ascii="Tahoma" w:eastAsia="Times New Roman" w:hAnsi="Tahoma" w:cs="Tahoma"/>
                <w:sz w:val="24"/>
                <w:szCs w:val="24"/>
              </w:rPr>
              <w:t xml:space="preserve">”. Bank may, at its discretion, use or employ such funds as it deems fit under the products and avenues approved by </w:t>
            </w:r>
            <w:proofErr w:type="spellStart"/>
            <w:r w:rsidRPr="00ED40BD">
              <w:rPr>
                <w:rFonts w:ascii="Tahoma" w:eastAsia="Times New Roman" w:hAnsi="Tahoma" w:cs="Tahoma"/>
                <w:sz w:val="24"/>
                <w:szCs w:val="24"/>
              </w:rPr>
              <w:t>Shariah</w:t>
            </w:r>
            <w:proofErr w:type="spellEnd"/>
            <w:r w:rsidRPr="00ED40BD">
              <w:rPr>
                <w:rFonts w:ascii="Tahoma" w:eastAsia="Times New Roman" w:hAnsi="Tahoma" w:cs="Tahoma"/>
                <w:sz w:val="24"/>
                <w:szCs w:val="24"/>
              </w:rPr>
              <w:t xml:space="preserve"> Board of the Bank. Bank shall share the profit </w:t>
            </w:r>
            <w:proofErr w:type="gramStart"/>
            <w:r w:rsidRPr="00ED40BD">
              <w:rPr>
                <w:rFonts w:ascii="Tahoma" w:eastAsia="Times New Roman" w:hAnsi="Tahoma" w:cs="Tahoma"/>
                <w:sz w:val="24"/>
                <w:szCs w:val="24"/>
              </w:rPr>
              <w:t>on the basis of</w:t>
            </w:r>
            <w:proofErr w:type="gramEnd"/>
            <w:r w:rsidRPr="00ED40BD">
              <w:rPr>
                <w:rFonts w:ascii="Tahoma" w:eastAsia="Times New Roman" w:hAnsi="Tahoma" w:cs="Tahoma"/>
                <w:sz w:val="24"/>
                <w:szCs w:val="24"/>
              </w:rPr>
              <w:t xml:space="preserve"> predetermined profit sharing ratio. Return on deposits </w:t>
            </w:r>
            <w:proofErr w:type="gramStart"/>
            <w:r w:rsidRPr="00ED40BD">
              <w:rPr>
                <w:rFonts w:ascii="Tahoma" w:eastAsia="Times New Roman" w:hAnsi="Tahoma" w:cs="Tahoma"/>
                <w:sz w:val="24"/>
                <w:szCs w:val="24"/>
              </w:rPr>
              <w:t>will be based</w:t>
            </w:r>
            <w:proofErr w:type="gramEnd"/>
            <w:r w:rsidRPr="00ED40BD">
              <w:rPr>
                <w:rFonts w:ascii="Tahoma" w:eastAsia="Times New Roman" w:hAnsi="Tahoma" w:cs="Tahoma"/>
                <w:sz w:val="24"/>
                <w:szCs w:val="24"/>
              </w:rPr>
              <w:t xml:space="preserve"> on predetermined weightages for each month or any interval decided by the bank and announced as per SBP’s instructions. A sheet containing Profit Sharing Ratio and Weightages information shall be available on Customer’s demand and also be placed at the public notice board of branches and on the website of the bank.   </w:t>
            </w:r>
          </w:p>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 xml:space="preserve">In the event of loss to the pool, all the investors of the pool shall share such loss proportionate to their investment. The Bank </w:t>
            </w:r>
            <w:proofErr w:type="gramStart"/>
            <w:r w:rsidRPr="00ED40BD">
              <w:rPr>
                <w:rFonts w:ascii="Tahoma" w:eastAsia="Times New Roman" w:hAnsi="Tahoma" w:cs="Tahoma"/>
                <w:sz w:val="24"/>
                <w:szCs w:val="24"/>
              </w:rPr>
              <w:t>may at its option also participate</w:t>
            </w:r>
            <w:proofErr w:type="gramEnd"/>
            <w:r w:rsidRPr="00ED40BD">
              <w:rPr>
                <w:rFonts w:ascii="Tahoma" w:eastAsia="Times New Roman" w:hAnsi="Tahoma" w:cs="Tahoma"/>
                <w:sz w:val="24"/>
                <w:szCs w:val="24"/>
              </w:rPr>
              <w:t xml:space="preserve"> in </w:t>
            </w:r>
            <w:proofErr w:type="spellStart"/>
            <w:r w:rsidRPr="00ED40BD">
              <w:rPr>
                <w:rFonts w:ascii="Tahoma" w:eastAsia="Times New Roman" w:hAnsi="Tahoma" w:cs="Tahoma"/>
                <w:sz w:val="24"/>
                <w:szCs w:val="24"/>
              </w:rPr>
              <w:t>Mudarabah</w:t>
            </w:r>
            <w:proofErr w:type="spellEnd"/>
            <w:r w:rsidRPr="00ED40BD">
              <w:rPr>
                <w:rFonts w:ascii="Tahoma" w:eastAsia="Times New Roman" w:hAnsi="Tahoma" w:cs="Tahoma"/>
                <w:sz w:val="24"/>
                <w:szCs w:val="24"/>
              </w:rPr>
              <w:t xml:space="preserve"> pool as “</w:t>
            </w:r>
            <w:proofErr w:type="spellStart"/>
            <w:r w:rsidRPr="00ED40BD">
              <w:rPr>
                <w:rFonts w:ascii="Tahoma" w:eastAsia="Times New Roman" w:hAnsi="Tahoma" w:cs="Tahoma"/>
                <w:sz w:val="24"/>
                <w:szCs w:val="24"/>
              </w:rPr>
              <w:t>Rab-ul-Maal</w:t>
            </w:r>
            <w:proofErr w:type="spellEnd"/>
            <w:r w:rsidRPr="00ED40BD">
              <w:rPr>
                <w:rFonts w:ascii="Tahoma" w:eastAsia="Times New Roman" w:hAnsi="Tahoma" w:cs="Tahoma"/>
                <w:sz w:val="24"/>
                <w:szCs w:val="24"/>
              </w:rPr>
              <w:t>” by comingling its own equity/funds and the funds of other depositor including the current deposits as and when required.</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Currency</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Pak Rupees only</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Minimum Investment Limit:</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proofErr w:type="spellStart"/>
            <w:r w:rsidRPr="00ED40BD">
              <w:rPr>
                <w:rFonts w:ascii="Tahoma" w:eastAsia="Times New Roman" w:hAnsi="Tahoma" w:cs="Tahoma"/>
                <w:sz w:val="24"/>
                <w:szCs w:val="24"/>
              </w:rPr>
              <w:t>Rs</w:t>
            </w:r>
            <w:proofErr w:type="spellEnd"/>
            <w:r w:rsidRPr="00ED40BD">
              <w:rPr>
                <w:rFonts w:ascii="Tahoma" w:eastAsia="Times New Roman" w:hAnsi="Tahoma" w:cs="Tahoma"/>
                <w:sz w:val="24"/>
                <w:szCs w:val="24"/>
              </w:rPr>
              <w:t xml:space="preserve"> 100,000/-</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Maximum Investment Limit:</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proofErr w:type="spellStart"/>
            <w:r w:rsidRPr="00ED40BD">
              <w:rPr>
                <w:rFonts w:ascii="Tahoma" w:eastAsia="Times New Roman" w:hAnsi="Tahoma" w:cs="Tahoma"/>
                <w:sz w:val="24"/>
                <w:szCs w:val="24"/>
              </w:rPr>
              <w:t>Rs</w:t>
            </w:r>
            <w:proofErr w:type="spellEnd"/>
            <w:r w:rsidRPr="00ED40BD">
              <w:rPr>
                <w:rFonts w:ascii="Tahoma" w:eastAsia="Times New Roman" w:hAnsi="Tahoma" w:cs="Tahoma"/>
                <w:sz w:val="24"/>
                <w:szCs w:val="24"/>
              </w:rPr>
              <w:t>. 25 million</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Range for profit eligibility:</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proofErr w:type="spellStart"/>
            <w:r w:rsidRPr="00ED40BD">
              <w:rPr>
                <w:rFonts w:ascii="Tahoma" w:eastAsia="Times New Roman" w:hAnsi="Tahoma" w:cs="Tahoma"/>
                <w:sz w:val="24"/>
                <w:szCs w:val="24"/>
              </w:rPr>
              <w:t>Rs</w:t>
            </w:r>
            <w:proofErr w:type="spellEnd"/>
            <w:r w:rsidRPr="00ED40BD">
              <w:rPr>
                <w:rFonts w:ascii="Tahoma" w:eastAsia="Times New Roman" w:hAnsi="Tahoma" w:cs="Tahoma"/>
                <w:sz w:val="24"/>
                <w:szCs w:val="24"/>
              </w:rPr>
              <w:t xml:space="preserve"> 100,000/- to </w:t>
            </w:r>
            <w:proofErr w:type="spellStart"/>
            <w:r w:rsidRPr="00ED40BD">
              <w:rPr>
                <w:rFonts w:ascii="Tahoma" w:eastAsia="Times New Roman" w:hAnsi="Tahoma" w:cs="Tahoma"/>
                <w:sz w:val="24"/>
                <w:szCs w:val="24"/>
              </w:rPr>
              <w:t>Rs</w:t>
            </w:r>
            <w:proofErr w:type="spellEnd"/>
            <w:r w:rsidRPr="00ED40BD">
              <w:rPr>
                <w:rFonts w:ascii="Tahoma" w:eastAsia="Times New Roman" w:hAnsi="Tahoma" w:cs="Tahoma"/>
                <w:sz w:val="24"/>
                <w:szCs w:val="24"/>
              </w:rPr>
              <w:t xml:space="preserve"> 25 million</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Term:</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Three Years</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Structure:</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Single Tier structure. Profit payable monthly</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after="0"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Profit calculation basis:</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numPr>
                <w:ilvl w:val="0"/>
                <w:numId w:val="1"/>
              </w:numPr>
              <w:spacing w:before="100" w:beforeAutospacing="1" w:after="100" w:afterAutospacing="1" w:line="240" w:lineRule="auto"/>
              <w:ind w:left="0"/>
              <w:rPr>
                <w:rFonts w:ascii="Arial" w:eastAsia="Times New Roman" w:hAnsi="Arial" w:cs="Arial"/>
                <w:sz w:val="24"/>
                <w:szCs w:val="24"/>
              </w:rPr>
            </w:pPr>
            <w:r w:rsidRPr="00ED40BD">
              <w:rPr>
                <w:rFonts w:ascii="Tahoma" w:eastAsia="Times New Roman" w:hAnsi="Tahoma" w:cs="Tahoma"/>
                <w:sz w:val="24"/>
                <w:szCs w:val="24"/>
              </w:rPr>
              <w:t>Profit payable on monthly basis.</w:t>
            </w:r>
          </w:p>
          <w:p w:rsidR="00ED40BD" w:rsidRPr="00ED40BD" w:rsidRDefault="00ED40BD" w:rsidP="00ED40BD">
            <w:pPr>
              <w:numPr>
                <w:ilvl w:val="0"/>
                <w:numId w:val="1"/>
              </w:numPr>
              <w:spacing w:before="100" w:beforeAutospacing="1" w:after="100" w:afterAutospacing="1" w:line="240" w:lineRule="auto"/>
              <w:ind w:left="0"/>
              <w:rPr>
                <w:rFonts w:ascii="Arial" w:eastAsia="Times New Roman" w:hAnsi="Arial" w:cs="Arial"/>
                <w:sz w:val="24"/>
                <w:szCs w:val="24"/>
              </w:rPr>
            </w:pPr>
            <w:r w:rsidRPr="00ED40BD">
              <w:rPr>
                <w:rFonts w:ascii="Tahoma" w:eastAsia="Times New Roman" w:hAnsi="Tahoma" w:cs="Tahoma"/>
                <w:sz w:val="24"/>
                <w:szCs w:val="24"/>
              </w:rPr>
              <w:t xml:space="preserve">Where the deposit </w:t>
            </w:r>
            <w:proofErr w:type="gramStart"/>
            <w:r w:rsidRPr="00ED40BD">
              <w:rPr>
                <w:rFonts w:ascii="Tahoma" w:eastAsia="Times New Roman" w:hAnsi="Tahoma" w:cs="Tahoma"/>
                <w:sz w:val="24"/>
                <w:szCs w:val="24"/>
              </w:rPr>
              <w:t>is terminated</w:t>
            </w:r>
            <w:proofErr w:type="gramEnd"/>
            <w:r w:rsidRPr="00ED40BD">
              <w:rPr>
                <w:rFonts w:ascii="Tahoma" w:eastAsia="Times New Roman" w:hAnsi="Tahoma" w:cs="Tahoma"/>
                <w:sz w:val="24"/>
                <w:szCs w:val="24"/>
              </w:rPr>
              <w:t xml:space="preserve"> prior to maturity, profit shall be calculated paid/adjusted as per details given under heading of “Pre-mature encashment treatment”. </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Frequency of Profit Payment:</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 xml:space="preserve">Payment of profit to the account </w:t>
            </w:r>
            <w:proofErr w:type="gramStart"/>
            <w:r w:rsidRPr="00ED40BD">
              <w:rPr>
                <w:rFonts w:ascii="Tahoma" w:eastAsia="Times New Roman" w:hAnsi="Tahoma" w:cs="Tahoma"/>
                <w:sz w:val="24"/>
                <w:szCs w:val="24"/>
              </w:rPr>
              <w:t>shall be made</w:t>
            </w:r>
            <w:proofErr w:type="gramEnd"/>
            <w:r w:rsidRPr="00ED40BD">
              <w:rPr>
                <w:rFonts w:ascii="Tahoma" w:eastAsia="Times New Roman" w:hAnsi="Tahoma" w:cs="Tahoma"/>
                <w:sz w:val="24"/>
                <w:szCs w:val="24"/>
              </w:rPr>
              <w:t xml:space="preserve"> within 7 working days after becoming due or as instructed by State Bank of Pakistan, on monthly basis. Profit payment shall be value dated to 1</w:t>
            </w:r>
            <w:r w:rsidRPr="00ED40BD">
              <w:rPr>
                <w:rFonts w:ascii="Tahoma" w:eastAsia="Times New Roman" w:hAnsi="Tahoma" w:cs="Tahoma"/>
                <w:sz w:val="15"/>
                <w:szCs w:val="15"/>
                <w:vertAlign w:val="superscript"/>
              </w:rPr>
              <w:t>st</w:t>
            </w:r>
            <w:r w:rsidRPr="00ED40BD">
              <w:rPr>
                <w:rFonts w:ascii="Tahoma" w:eastAsia="Times New Roman" w:hAnsi="Tahoma" w:cs="Tahoma"/>
                <w:sz w:val="24"/>
                <w:szCs w:val="24"/>
              </w:rPr>
              <w:t> of the month.</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Privileges:</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As per Schedule of Charges</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Statutory:</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WHT and Zakat as per Government’s rules</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lastRenderedPageBreak/>
              <w:t>Others:</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Rollover shall take place on specific written instructions of the client  </w:t>
            </w:r>
          </w:p>
        </w:tc>
      </w:tr>
      <w:tr w:rsidR="00ED40BD" w:rsidRPr="00ED40BD" w:rsidTr="00ED40BD">
        <w:tc>
          <w:tcPr>
            <w:tcW w:w="928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jc w:val="center"/>
              <w:rPr>
                <w:rFonts w:ascii="Arial" w:eastAsia="Times New Roman" w:hAnsi="Arial" w:cs="Arial"/>
                <w:sz w:val="24"/>
                <w:szCs w:val="24"/>
              </w:rPr>
            </w:pPr>
            <w:r w:rsidRPr="00ED40BD">
              <w:rPr>
                <w:rFonts w:ascii="Tahoma" w:eastAsia="Times New Roman" w:hAnsi="Tahoma" w:cs="Tahoma"/>
                <w:b/>
                <w:bCs/>
                <w:color w:val="003366"/>
                <w:sz w:val="24"/>
                <w:szCs w:val="24"/>
                <w:u w:val="single"/>
              </w:rPr>
              <w:t>Premature encashment treatment:</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jc w:val="center"/>
              <w:rPr>
                <w:rFonts w:ascii="Arial" w:eastAsia="Times New Roman" w:hAnsi="Arial" w:cs="Arial"/>
                <w:sz w:val="24"/>
                <w:szCs w:val="24"/>
              </w:rPr>
            </w:pPr>
            <w:r w:rsidRPr="00ED40BD">
              <w:rPr>
                <w:rFonts w:ascii="Tahoma" w:eastAsia="Times New Roman" w:hAnsi="Tahoma" w:cs="Tahoma"/>
                <w:b/>
                <w:bCs/>
                <w:color w:val="003366"/>
                <w:sz w:val="24"/>
                <w:szCs w:val="24"/>
                <w:u w:val="single"/>
              </w:rPr>
              <w:t>Tenure Completed</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jc w:val="center"/>
              <w:rPr>
                <w:rFonts w:ascii="Arial" w:eastAsia="Times New Roman" w:hAnsi="Arial" w:cs="Arial"/>
                <w:sz w:val="24"/>
                <w:szCs w:val="24"/>
              </w:rPr>
            </w:pPr>
            <w:r w:rsidRPr="00ED40BD">
              <w:rPr>
                <w:rFonts w:ascii="Tahoma" w:eastAsia="Times New Roman" w:hAnsi="Tahoma" w:cs="Tahoma"/>
                <w:b/>
                <w:bCs/>
                <w:color w:val="003366"/>
                <w:sz w:val="24"/>
                <w:szCs w:val="24"/>
                <w:u w:val="single"/>
              </w:rPr>
              <w:t>Basis for Profit</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Encashment Prior to 1 Month</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 xml:space="preserve">Profit shall be calculated and paid </w:t>
            </w:r>
            <w:proofErr w:type="gramStart"/>
            <w:r w:rsidRPr="00ED40BD">
              <w:rPr>
                <w:rFonts w:ascii="Tahoma" w:eastAsia="Times New Roman" w:hAnsi="Tahoma" w:cs="Tahoma"/>
                <w:sz w:val="24"/>
                <w:szCs w:val="24"/>
              </w:rPr>
              <w:t>on the basis of</w:t>
            </w:r>
            <w:proofErr w:type="gramEnd"/>
            <w:r w:rsidRPr="00ED40BD">
              <w:rPr>
                <w:rFonts w:ascii="Tahoma" w:eastAsia="Times New Roman" w:hAnsi="Tahoma" w:cs="Tahoma"/>
                <w:sz w:val="24"/>
                <w:szCs w:val="24"/>
              </w:rPr>
              <w:t xml:space="preserve"> latest actual declared monthly profit rate of regular saving account for the relevant period of stay of deposit with IBG. </w:t>
            </w:r>
            <w:r w:rsidRPr="00ED40BD">
              <w:rPr>
                <w:rFonts w:ascii="Tahoma" w:eastAsia="Times New Roman" w:hAnsi="Tahoma" w:cs="Tahoma"/>
                <w:b/>
                <w:bCs/>
                <w:sz w:val="24"/>
                <w:szCs w:val="24"/>
              </w:rPr>
              <w:t> </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1 Month or more but less than 3 months</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 xml:space="preserve">Profit shall be calculated and paid/adjusted </w:t>
            </w:r>
            <w:proofErr w:type="gramStart"/>
            <w:r w:rsidRPr="00ED40BD">
              <w:rPr>
                <w:rFonts w:ascii="Tahoma" w:eastAsia="Times New Roman" w:hAnsi="Tahoma" w:cs="Tahoma"/>
                <w:sz w:val="24"/>
                <w:szCs w:val="24"/>
              </w:rPr>
              <w:t>on the basis of</w:t>
            </w:r>
            <w:proofErr w:type="gramEnd"/>
            <w:r w:rsidRPr="00ED40BD">
              <w:rPr>
                <w:rFonts w:ascii="Tahoma" w:eastAsia="Times New Roman" w:hAnsi="Tahoma" w:cs="Tahoma"/>
                <w:sz w:val="24"/>
                <w:szCs w:val="24"/>
              </w:rPr>
              <w:t xml:space="preserve"> actual declared monthly profit rate(s) of respective tier of one-month Term Deposit category for the relevant period of stay of deposit with the IBG.</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3 Months or more but less than 6 months</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 xml:space="preserve">Profit shall be calculated and paid/adjusted </w:t>
            </w:r>
            <w:proofErr w:type="gramStart"/>
            <w:r w:rsidRPr="00ED40BD">
              <w:rPr>
                <w:rFonts w:ascii="Tahoma" w:eastAsia="Times New Roman" w:hAnsi="Tahoma" w:cs="Tahoma"/>
                <w:sz w:val="24"/>
                <w:szCs w:val="24"/>
              </w:rPr>
              <w:t>on the basis of</w:t>
            </w:r>
            <w:proofErr w:type="gramEnd"/>
            <w:r w:rsidRPr="00ED40BD">
              <w:rPr>
                <w:rFonts w:ascii="Tahoma" w:eastAsia="Times New Roman" w:hAnsi="Tahoma" w:cs="Tahoma"/>
                <w:sz w:val="24"/>
                <w:szCs w:val="24"/>
              </w:rPr>
              <w:t xml:space="preserve"> actual declared monthly profit rate(s) of respective tier of three-month Term Deposit category for the relevant period of stay of deposit with IBG.</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6 Month or more but less than 1 year</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 xml:space="preserve">Profit shall be calculated and paid/adjusted </w:t>
            </w:r>
            <w:proofErr w:type="gramStart"/>
            <w:r w:rsidRPr="00ED40BD">
              <w:rPr>
                <w:rFonts w:ascii="Tahoma" w:eastAsia="Times New Roman" w:hAnsi="Tahoma" w:cs="Tahoma"/>
                <w:sz w:val="24"/>
                <w:szCs w:val="24"/>
              </w:rPr>
              <w:t>on the basis of</w:t>
            </w:r>
            <w:proofErr w:type="gramEnd"/>
            <w:r w:rsidRPr="00ED40BD">
              <w:rPr>
                <w:rFonts w:ascii="Tahoma" w:eastAsia="Times New Roman" w:hAnsi="Tahoma" w:cs="Tahoma"/>
                <w:sz w:val="24"/>
                <w:szCs w:val="24"/>
              </w:rPr>
              <w:t xml:space="preserve"> actual declared monthly profit rate(s) of respective tier of six-month Term Deposit category for the relevant period of stay of deposit with the IBG.</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1 Year or more but less than 2 year</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 xml:space="preserve">Profit shall be calculated and paid/adjusted </w:t>
            </w:r>
            <w:proofErr w:type="gramStart"/>
            <w:r w:rsidRPr="00ED40BD">
              <w:rPr>
                <w:rFonts w:ascii="Tahoma" w:eastAsia="Times New Roman" w:hAnsi="Tahoma" w:cs="Tahoma"/>
                <w:sz w:val="24"/>
                <w:szCs w:val="24"/>
              </w:rPr>
              <w:t>on the basis of</w:t>
            </w:r>
            <w:proofErr w:type="gramEnd"/>
            <w:r w:rsidRPr="00ED40BD">
              <w:rPr>
                <w:rFonts w:ascii="Tahoma" w:eastAsia="Times New Roman" w:hAnsi="Tahoma" w:cs="Tahoma"/>
                <w:sz w:val="24"/>
                <w:szCs w:val="24"/>
              </w:rPr>
              <w:t xml:space="preserve"> actual declared monthly profit rate(s) of respective tier of one-year Term Deposit category for the relevant period of stay of deposit with IBG. </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2 Year or more but less than 3 year</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 xml:space="preserve">Profit shall be calculated and paid/adjusted </w:t>
            </w:r>
            <w:proofErr w:type="gramStart"/>
            <w:r w:rsidRPr="00ED40BD">
              <w:rPr>
                <w:rFonts w:ascii="Tahoma" w:eastAsia="Times New Roman" w:hAnsi="Tahoma" w:cs="Tahoma"/>
                <w:sz w:val="24"/>
                <w:szCs w:val="24"/>
              </w:rPr>
              <w:t>on the basis of</w:t>
            </w:r>
            <w:proofErr w:type="gramEnd"/>
            <w:r w:rsidRPr="00ED40BD">
              <w:rPr>
                <w:rFonts w:ascii="Tahoma" w:eastAsia="Times New Roman" w:hAnsi="Tahoma" w:cs="Tahoma"/>
                <w:sz w:val="24"/>
                <w:szCs w:val="24"/>
              </w:rPr>
              <w:t xml:space="preserve"> actual declared monthly profit rate(s) of respective tier of two-year Term Deposit category for the relevant period of stay of deposit with the IBG. </w:t>
            </w:r>
          </w:p>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In case of non-availability of profit rates for any required tier, profit rate of regular savings account shall be applied for calculation of profit in case of premature encashment</w:t>
            </w:r>
          </w:p>
        </w:tc>
      </w:tr>
      <w:tr w:rsidR="00ED40BD" w:rsidRPr="00ED40BD" w:rsidTr="00ED40BD">
        <w:tc>
          <w:tcPr>
            <w:tcW w:w="3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b/>
                <w:bCs/>
                <w:color w:val="003366"/>
                <w:sz w:val="24"/>
                <w:szCs w:val="24"/>
              </w:rPr>
              <w:t>Other Terms &amp; Conditions:</w:t>
            </w:r>
          </w:p>
        </w:t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D40BD" w:rsidRPr="00ED40BD" w:rsidRDefault="00ED40BD" w:rsidP="00ED40BD">
            <w:pPr>
              <w:spacing w:before="100" w:beforeAutospacing="1" w:after="100" w:afterAutospacing="1" w:line="240" w:lineRule="auto"/>
              <w:rPr>
                <w:rFonts w:ascii="Arial" w:eastAsia="Times New Roman" w:hAnsi="Arial" w:cs="Arial"/>
                <w:sz w:val="24"/>
                <w:szCs w:val="24"/>
              </w:rPr>
            </w:pPr>
            <w:r w:rsidRPr="00ED40BD">
              <w:rPr>
                <w:rFonts w:ascii="Tahoma" w:eastAsia="Times New Roman" w:hAnsi="Tahoma" w:cs="Tahoma"/>
                <w:sz w:val="24"/>
                <w:szCs w:val="24"/>
              </w:rPr>
              <w:t>As detailed in Account Opening Form</w:t>
            </w:r>
          </w:p>
        </w:tc>
      </w:tr>
    </w:tbl>
    <w:p w:rsidR="00E87AE6" w:rsidRDefault="00E87AE6">
      <w:bookmarkStart w:id="0" w:name="_GoBack"/>
      <w:bookmarkEnd w:id="0"/>
    </w:p>
    <w:sectPr w:rsidR="00E87A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0BD" w:rsidRDefault="00ED40BD" w:rsidP="00ED40BD">
      <w:pPr>
        <w:spacing w:after="0" w:line="240" w:lineRule="auto"/>
      </w:pPr>
      <w:r>
        <w:separator/>
      </w:r>
    </w:p>
  </w:endnote>
  <w:endnote w:type="continuationSeparator" w:id="0">
    <w:p w:rsidR="00ED40BD" w:rsidRDefault="00ED40BD" w:rsidP="00ED4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0BD" w:rsidRDefault="00ED40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0BD" w:rsidRDefault="00ED40B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4cc94bb690b679115692746a"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D40BD" w:rsidRPr="00ED40BD" w:rsidRDefault="00ED40BD" w:rsidP="00ED40BD">
                          <w:pPr>
                            <w:spacing w:after="0"/>
                            <w:rPr>
                              <w:rFonts w:ascii="Calibri" w:hAnsi="Calibri" w:cs="Calibri"/>
                              <w:color w:val="000000"/>
                              <w:sz w:val="14"/>
                            </w:rPr>
                          </w:pPr>
                          <w:r w:rsidRPr="00ED40BD">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cc94bb690b679115692746a"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AVBFU5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ED40BD" w:rsidRPr="00ED40BD" w:rsidRDefault="00ED40BD" w:rsidP="00ED40BD">
                    <w:pPr>
                      <w:spacing w:after="0"/>
                      <w:rPr>
                        <w:rFonts w:ascii="Calibri" w:hAnsi="Calibri" w:cs="Calibri"/>
                        <w:color w:val="000000"/>
                        <w:sz w:val="14"/>
                      </w:rPr>
                    </w:pPr>
                    <w:r w:rsidRPr="00ED40BD">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0BD" w:rsidRDefault="00ED4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0BD" w:rsidRDefault="00ED40BD" w:rsidP="00ED40BD">
      <w:pPr>
        <w:spacing w:after="0" w:line="240" w:lineRule="auto"/>
      </w:pPr>
      <w:r>
        <w:separator/>
      </w:r>
    </w:p>
  </w:footnote>
  <w:footnote w:type="continuationSeparator" w:id="0">
    <w:p w:rsidR="00ED40BD" w:rsidRDefault="00ED40BD" w:rsidP="00ED4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0BD" w:rsidRDefault="00ED40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0BD" w:rsidRDefault="00ED4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0BD" w:rsidRDefault="00ED4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33BD3"/>
    <w:multiLevelType w:val="multilevel"/>
    <w:tmpl w:val="BD7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0BD"/>
    <w:rsid w:val="00E87AE6"/>
    <w:rsid w:val="00E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31791C8-631B-41EE-B860-DE8999EA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0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0BD"/>
    <w:rPr>
      <w:b/>
      <w:bCs/>
    </w:rPr>
  </w:style>
  <w:style w:type="paragraph" w:styleId="Header">
    <w:name w:val="header"/>
    <w:basedOn w:val="Normal"/>
    <w:link w:val="HeaderChar"/>
    <w:uiPriority w:val="99"/>
    <w:unhideWhenUsed/>
    <w:rsid w:val="00ED4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0BD"/>
  </w:style>
  <w:style w:type="paragraph" w:styleId="Footer">
    <w:name w:val="footer"/>
    <w:basedOn w:val="Normal"/>
    <w:link w:val="FooterChar"/>
    <w:uiPriority w:val="99"/>
    <w:unhideWhenUsed/>
    <w:rsid w:val="00ED4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85720">
      <w:bodyDiv w:val="1"/>
      <w:marLeft w:val="0"/>
      <w:marRight w:val="0"/>
      <w:marTop w:val="0"/>
      <w:marBottom w:val="0"/>
      <w:divBdr>
        <w:top w:val="none" w:sz="0" w:space="0" w:color="auto"/>
        <w:left w:val="none" w:sz="0" w:space="0" w:color="auto"/>
        <w:bottom w:val="none" w:sz="0" w:space="0" w:color="auto"/>
        <w:right w:val="none" w:sz="0" w:space="0" w:color="auto"/>
      </w:divBdr>
      <w:divsChild>
        <w:div w:id="1078747298">
          <w:marLeft w:val="0"/>
          <w:marRight w:val="0"/>
          <w:marTop w:val="0"/>
          <w:marBottom w:val="0"/>
          <w:divBdr>
            <w:top w:val="none" w:sz="0" w:space="0" w:color="auto"/>
            <w:left w:val="none" w:sz="0" w:space="0" w:color="auto"/>
            <w:bottom w:val="none" w:sz="0" w:space="0" w:color="auto"/>
            <w:right w:val="none" w:sz="0" w:space="0" w:color="auto"/>
          </w:divBdr>
        </w:div>
        <w:div w:id="298461969">
          <w:marLeft w:val="0"/>
          <w:marRight w:val="0"/>
          <w:marTop w:val="0"/>
          <w:marBottom w:val="0"/>
          <w:divBdr>
            <w:top w:val="none" w:sz="0" w:space="0" w:color="auto"/>
            <w:left w:val="none" w:sz="0" w:space="0" w:color="auto"/>
            <w:bottom w:val="none" w:sz="0" w:space="0" w:color="auto"/>
            <w:right w:val="none" w:sz="0" w:space="0" w:color="auto"/>
          </w:divBdr>
        </w:div>
        <w:div w:id="126152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2024-09-26T10:43:00Z</dcterms:created>
  <dcterms:modified xsi:type="dcterms:W3CDTF">2024-09-26T10:44:00Z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2024-09-26T10:44:07Z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42a29fa9-6fc6-4325-b61f-4f701fe157fc</vt:lpwstr>
  </property>
  <property fmtid="{D5CDD505-2E9C-101B-9397-08002B2CF9AE}" pid="8" name="MSIP_Label_4f2c76d5-45ba-4a63-8701-27a8aa3796e4_ContentBits">
    <vt:lpwstr>2</vt:lpwstr>
  </property>
</Properties>
</file>