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2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6"/>
        <w:gridCol w:w="4094"/>
      </w:tblGrid>
      <w:tr w:rsidR="00CF66BB" w:rsidRPr="00CF66BB" w:rsidTr="00CF66BB">
        <w:trPr>
          <w:trHeight w:val="468"/>
        </w:trPr>
        <w:tc>
          <w:tcPr>
            <w:tcW w:w="26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Product Type</w:t>
            </w:r>
          </w:p>
        </w:tc>
        <w:tc>
          <w:tcPr>
            <w:tcW w:w="34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F66BB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Falah</w:t>
            </w:r>
            <w:proofErr w:type="spellEnd"/>
            <w:r w:rsidRPr="00CF66BB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66BB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Asaan</w:t>
            </w:r>
            <w:proofErr w:type="spellEnd"/>
            <w:r w:rsidRPr="00CF66BB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Women Digital Account </w:t>
            </w:r>
          </w:p>
        </w:tc>
      </w:tr>
      <w:tr w:rsidR="00CF66BB" w:rsidRPr="00CF66BB" w:rsidTr="00CF66BB">
        <w:trPr>
          <w:trHeight w:val="228"/>
        </w:trPr>
        <w:tc>
          <w:tcPr>
            <w:tcW w:w="2670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Eligibility </w:t>
            </w:r>
          </w:p>
        </w:tc>
        <w:tc>
          <w:tcPr>
            <w:tcW w:w="34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>Resident Pakistani Individuals </w:t>
            </w:r>
          </w:p>
        </w:tc>
      </w:tr>
      <w:tr w:rsidR="00CF66BB" w:rsidRPr="00CF66BB" w:rsidTr="00CF66BB">
        <w:trPr>
          <w:trHeight w:val="228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>Natural Persons Only </w:t>
            </w:r>
          </w:p>
        </w:tc>
      </w:tr>
      <w:tr w:rsidR="00CF66BB" w:rsidRPr="00CF66BB" w:rsidTr="00CF66BB">
        <w:trPr>
          <w:trHeight w:val="240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>Females Only </w:t>
            </w:r>
          </w:p>
        </w:tc>
      </w:tr>
      <w:tr w:rsidR="00CF66BB" w:rsidRPr="00CF66BB" w:rsidTr="00CF66BB">
        <w:trPr>
          <w:trHeight w:val="228"/>
        </w:trPr>
        <w:tc>
          <w:tcPr>
            <w:tcW w:w="2670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4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>•Valid ID proof </w:t>
            </w:r>
          </w:p>
        </w:tc>
      </w:tr>
      <w:tr w:rsidR="00CF66BB" w:rsidRPr="00CF66BB" w:rsidTr="00CF66BB">
        <w:trPr>
          <w:trHeight w:val="240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>•Customer Self-Declaration </w:t>
            </w:r>
          </w:p>
        </w:tc>
      </w:tr>
      <w:tr w:rsidR="00CF66BB" w:rsidRPr="00CF66BB" w:rsidTr="00CF66BB">
        <w:trPr>
          <w:trHeight w:val="276"/>
        </w:trPr>
        <w:tc>
          <w:tcPr>
            <w:tcW w:w="2670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Variants </w:t>
            </w:r>
          </w:p>
        </w:tc>
        <w:tc>
          <w:tcPr>
            <w:tcW w:w="3420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>PKR Savings </w:t>
            </w:r>
          </w:p>
        </w:tc>
      </w:tr>
      <w:tr w:rsidR="00CF66BB" w:rsidRPr="00CF66BB" w:rsidTr="00CF66BB">
        <w:trPr>
          <w:trHeight w:val="408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66BB" w:rsidRPr="00CF66BB" w:rsidTr="00CF66BB">
        <w:trPr>
          <w:trHeight w:val="408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66BB" w:rsidRPr="00CF66BB" w:rsidTr="00CF66BB">
        <w:trPr>
          <w:trHeight w:val="408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66BB" w:rsidRPr="00CF66BB" w:rsidTr="00CF66BB">
        <w:trPr>
          <w:trHeight w:val="456"/>
        </w:trPr>
        <w:tc>
          <w:tcPr>
            <w:tcW w:w="2670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Transactional Limits</w:t>
            </w:r>
          </w:p>
        </w:tc>
        <w:tc>
          <w:tcPr>
            <w:tcW w:w="34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>Maximum credit balance limit PKR 1,000,000/-</w:t>
            </w:r>
          </w:p>
        </w:tc>
      </w:tr>
      <w:tr w:rsidR="00CF66BB" w:rsidRPr="00CF66BB" w:rsidTr="00CF66BB">
        <w:trPr>
          <w:trHeight w:val="456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>Monthly debit limit of PKR 1,000,000/-</w:t>
            </w:r>
          </w:p>
        </w:tc>
      </w:tr>
      <w:tr w:rsidR="00CF66BB" w:rsidRPr="00CF66BB" w:rsidTr="00CF66BB">
        <w:trPr>
          <w:trHeight w:val="240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</w:tc>
      </w:tr>
      <w:tr w:rsidR="00CF66BB" w:rsidRPr="00CF66BB" w:rsidTr="00CF66BB">
        <w:trPr>
          <w:trHeight w:val="228"/>
        </w:trPr>
        <w:tc>
          <w:tcPr>
            <w:tcW w:w="2670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Product Features</w:t>
            </w:r>
          </w:p>
        </w:tc>
        <w:tc>
          <w:tcPr>
            <w:tcW w:w="34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>For savings variant </w:t>
            </w:r>
          </w:p>
        </w:tc>
      </w:tr>
      <w:tr w:rsidR="00CF66BB" w:rsidRPr="00CF66BB" w:rsidTr="00CF66BB">
        <w:trPr>
          <w:trHeight w:val="228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>•Single tier </w:t>
            </w:r>
          </w:p>
        </w:tc>
      </w:tr>
      <w:tr w:rsidR="00CF66BB" w:rsidRPr="00CF66BB" w:rsidTr="00CF66BB">
        <w:trPr>
          <w:trHeight w:val="456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 xml:space="preserve">•Profit calculation on monthly </w:t>
            </w:r>
            <w:proofErr w:type="spellStart"/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>avg</w:t>
            </w:r>
            <w:proofErr w:type="spellEnd"/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 xml:space="preserve"> balance </w:t>
            </w:r>
          </w:p>
        </w:tc>
      </w:tr>
      <w:tr w:rsidR="00CF66BB" w:rsidRPr="00CF66BB" w:rsidTr="00CF66BB">
        <w:trPr>
          <w:trHeight w:val="228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>•Profit disbursement semi-annually </w:t>
            </w:r>
          </w:p>
          <w:p w:rsidR="00CF66BB" w:rsidRPr="00CF66BB" w:rsidRDefault="00CF66BB" w:rsidP="00CF66B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 xml:space="preserve">*As per “BPRD/AML-01/2023-2280 - Temporary Enhancement of Limits of </w:t>
            </w:r>
            <w:proofErr w:type="spellStart"/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>Asaan</w:t>
            </w:r>
            <w:proofErr w:type="spellEnd"/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 xml:space="preserve"> Account for Facilitation of Intending Pilgrims of Hajj 2023, In order to facilitate intending pilgrims of Hajj 2023, limits for </w:t>
            </w:r>
            <w:proofErr w:type="spellStart"/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>Asaan</w:t>
            </w:r>
            <w:proofErr w:type="spellEnd"/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 xml:space="preserve"> Accounts are temporarily enhanced from PKR 1 million to PKR 1.5 million. The enhanced limits shall be valid </w:t>
            </w:r>
            <w:proofErr w:type="gramStart"/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>till</w:t>
            </w:r>
            <w:proofErr w:type="gramEnd"/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 xml:space="preserve"> June 30, 2023.</w:t>
            </w:r>
          </w:p>
        </w:tc>
      </w:tr>
      <w:tr w:rsidR="00CF66BB" w:rsidRPr="00CF66BB" w:rsidTr="00CF66BB">
        <w:trPr>
          <w:trHeight w:val="468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 xml:space="preserve">•Same rate as for </w:t>
            </w:r>
            <w:proofErr w:type="spellStart"/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>Asaan</w:t>
            </w:r>
            <w:proofErr w:type="spellEnd"/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 xml:space="preserve"> Savings Account  </w:t>
            </w:r>
          </w:p>
        </w:tc>
      </w:tr>
      <w:tr w:rsidR="00CF66BB" w:rsidRPr="00CF66BB" w:rsidTr="00CF66BB">
        <w:trPr>
          <w:trHeight w:val="240"/>
        </w:trPr>
        <w:tc>
          <w:tcPr>
            <w:tcW w:w="26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Associated Charges </w:t>
            </w:r>
          </w:p>
        </w:tc>
        <w:tc>
          <w:tcPr>
            <w:tcW w:w="34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F66BB" w:rsidRPr="00CF66BB" w:rsidRDefault="00CF66BB" w:rsidP="00CF66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6BB">
              <w:rPr>
                <w:rFonts w:ascii="Tahoma" w:eastAsia="Times New Roman" w:hAnsi="Tahoma" w:cs="Tahoma"/>
                <w:sz w:val="24"/>
                <w:szCs w:val="24"/>
              </w:rPr>
              <w:t>As per prevailing SOBC </w:t>
            </w:r>
          </w:p>
        </w:tc>
      </w:tr>
    </w:tbl>
    <w:p w:rsidR="002F78D0" w:rsidRDefault="002F78D0">
      <w:bookmarkStart w:id="0" w:name="_GoBack"/>
      <w:bookmarkEnd w:id="0"/>
    </w:p>
    <w:sectPr w:rsidR="002F78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6BB" w:rsidRDefault="00CF66BB" w:rsidP="00CF66BB">
      <w:pPr>
        <w:spacing w:after="0" w:line="240" w:lineRule="auto"/>
      </w:pPr>
      <w:r>
        <w:separator/>
      </w:r>
    </w:p>
  </w:endnote>
  <w:endnote w:type="continuationSeparator" w:id="0">
    <w:p w:rsidR="00CF66BB" w:rsidRDefault="00CF66BB" w:rsidP="00CF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BB" w:rsidRDefault="00CF6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BB" w:rsidRDefault="00CF66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24a4d0591f48cb5df6f724c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F66BB" w:rsidRPr="00CF66BB" w:rsidRDefault="00CF66BB" w:rsidP="00CF66B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CF66BB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24a4d0591f48cb5df6f724c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PyCfOk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CF66BB" w:rsidRPr="00CF66BB" w:rsidRDefault="00CF66BB" w:rsidP="00CF66B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CF66BB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BB" w:rsidRDefault="00CF66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6BB" w:rsidRDefault="00CF66BB" w:rsidP="00CF66BB">
      <w:pPr>
        <w:spacing w:after="0" w:line="240" w:lineRule="auto"/>
      </w:pPr>
      <w:r>
        <w:separator/>
      </w:r>
    </w:p>
  </w:footnote>
  <w:footnote w:type="continuationSeparator" w:id="0">
    <w:p w:rsidR="00CF66BB" w:rsidRDefault="00CF66BB" w:rsidP="00CF6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BB" w:rsidRDefault="00CF66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BB" w:rsidRDefault="00CF66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BB" w:rsidRDefault="00CF66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BB"/>
    <w:rsid w:val="002F78D0"/>
    <w:rsid w:val="00C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6FE4331-BFFF-40B3-B32B-57C3072A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66BB"/>
    <w:rPr>
      <w:b/>
      <w:bCs/>
    </w:rPr>
  </w:style>
  <w:style w:type="character" w:customStyle="1" w:styleId="font5">
    <w:name w:val="font5"/>
    <w:basedOn w:val="DefaultParagraphFont"/>
    <w:rsid w:val="00CF66BB"/>
  </w:style>
  <w:style w:type="paragraph" w:styleId="NormalWeb">
    <w:name w:val="Normal (Web)"/>
    <w:basedOn w:val="Normal"/>
    <w:uiPriority w:val="99"/>
    <w:semiHidden/>
    <w:unhideWhenUsed/>
    <w:rsid w:val="00CF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dsection1">
    <w:name w:val="wordsection1"/>
    <w:basedOn w:val="Normal"/>
    <w:rsid w:val="00CF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6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6BB"/>
  </w:style>
  <w:style w:type="paragraph" w:styleId="Footer">
    <w:name w:val="footer"/>
    <w:basedOn w:val="Normal"/>
    <w:link w:val="FooterChar"/>
    <w:uiPriority w:val="99"/>
    <w:unhideWhenUsed/>
    <w:rsid w:val="00CF6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6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2024-09-27T11:20:00Z</dcterms:created>
  <dcterms:modified xsi:type="dcterms:W3CDTF">2024-09-27T11:20:00Z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2024-09-27T11:20:32Z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60abedc2-c398-47b3-b7ea-e0d362c3c37a</vt:lpwstr>
  </property>
  <property fmtid="{D5CDD505-2E9C-101B-9397-08002B2CF9AE}" pid="8" name="MSIP_Label_4f2c76d5-45ba-4a63-8701-27a8aa3796e4_ContentBits">
    <vt:lpwstr>2</vt:lpwstr>
  </property>
</Properties>
</file>