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Zeenat Takaful Plan (Underwritten By IGI Life Insurance) is a saving and protection plan specifically designed for our Female Clientele along with spouse coverage.</w:t>
      </w:r>
    </w:p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</w:t>
      </w:r>
      <w:r w:rsidRPr="007D3D84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:</w:t>
      </w:r>
    </w:p>
    <w:tbl>
      <w:tblPr>
        <w:tblpPr w:leftFromText="36" w:rightFromText="36" w:vertAnchor="text"/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2"/>
        <w:gridCol w:w="18378"/>
      </w:tblGrid>
      <w:tr w:rsidR="007D3D84" w:rsidRPr="007D3D84" w:rsidTr="007D3D84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Unit Linked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It provides life cover as well as a return on investment.</w:t>
            </w:r>
          </w:p>
        </w:tc>
      </w:tr>
      <w:tr w:rsidR="007D3D84" w:rsidRPr="007D3D84" w:rsidTr="007D3D84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Contributions Management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Offers the flexibility to direct customer contributions in part or whole to any of the following funds</w:t>
            </w:r>
          </w:p>
          <w:p w:rsidR="007D3D84" w:rsidRPr="007D3D84" w:rsidRDefault="007D3D84" w:rsidP="007D3D8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Balanced Fund</w:t>
            </w:r>
          </w:p>
          <w:p w:rsidR="007D3D84" w:rsidRPr="007D3D84" w:rsidRDefault="007D3D84" w:rsidP="007D3D8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Conservative Fund</w:t>
            </w:r>
          </w:p>
          <w:p w:rsidR="007D3D84" w:rsidRPr="007D3D84" w:rsidRDefault="007D3D84" w:rsidP="007D3D8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Managed Fund</w:t>
            </w:r>
          </w:p>
        </w:tc>
      </w:tr>
      <w:tr w:rsidR="007D3D84" w:rsidRPr="007D3D84" w:rsidTr="007D3D84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Death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Death Benefit is Both of Sum Covered Plus Participant Account value (PIA) + Surplus (if any)</w:t>
            </w:r>
          </w:p>
        </w:tc>
      </w:tr>
      <w:tr w:rsidR="007D3D84" w:rsidRPr="007D3D84" w:rsidTr="007D3D84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Maturity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On completion of the membership term, the PIA value along with the account value of Top-up will be payable, which can be taken as a Lump sum or in applied to life time pensions</w:t>
            </w:r>
          </w:p>
        </w:tc>
      </w:tr>
      <w:tr w:rsidR="007D3D84" w:rsidRPr="007D3D84" w:rsidTr="007D3D84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Optional Riders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Accidental Death Benefit</w:t>
            </w:r>
          </w:p>
          <w:p w:rsidR="007D3D84" w:rsidRPr="007D3D84" w:rsidRDefault="007D3D84" w:rsidP="007D3D8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Income Benefit- Disability</w:t>
            </w:r>
          </w:p>
          <w:p w:rsidR="007D3D84" w:rsidRPr="007D3D84" w:rsidRDefault="007D3D84" w:rsidP="007D3D8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Income Benefit-Death</w:t>
            </w:r>
          </w:p>
          <w:p w:rsidR="007D3D84" w:rsidRPr="007D3D84" w:rsidRDefault="007D3D84" w:rsidP="007D3D8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Waiver of Contribution</w:t>
            </w:r>
          </w:p>
          <w:p w:rsidR="007D3D84" w:rsidRPr="007D3D84" w:rsidRDefault="007D3D84" w:rsidP="007D3D8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Additional Protection Benefit</w:t>
            </w:r>
          </w:p>
          <w:p w:rsidR="007D3D84" w:rsidRPr="007D3D84" w:rsidRDefault="007D3D84" w:rsidP="007D3D8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Spouse Coverage</w:t>
            </w:r>
          </w:p>
        </w:tc>
      </w:tr>
      <w:tr w:rsidR="007D3D84" w:rsidRPr="007D3D84" w:rsidTr="007D3D84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Built In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  <w:lang w:val="en-GB"/>
              </w:rPr>
              <w:t>Top-Up contribution (Ad-hoc contribution) – The plan is a regular contribution plan but a participant may top-up the regular contributions by depositing additional funds as lump sum contributions in the membership.</w:t>
            </w:r>
          </w:p>
        </w:tc>
      </w:tr>
      <w:tr w:rsidR="007D3D84" w:rsidRPr="007D3D84" w:rsidTr="007D3D84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Free Look Period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During a 14 day free look period, the customer can review the policy terms and conditions and cancel the policy if needed.</w:t>
            </w:r>
          </w:p>
        </w:tc>
      </w:tr>
    </w:tbl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Variants:</w:t>
      </w:r>
      <w:r w:rsidRPr="007D3D84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br/>
      </w:r>
    </w:p>
    <w:p w:rsidR="007D3D84" w:rsidRPr="007D3D84" w:rsidRDefault="007D3D84" w:rsidP="007D3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Free 14-day look period to review policy terms and conditions</w:t>
      </w:r>
    </w:p>
    <w:p w:rsidR="007D3D84" w:rsidRPr="007D3D84" w:rsidRDefault="007D3D84" w:rsidP="007D3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Customer can select sum assured of his own choice.</w:t>
      </w:r>
    </w:p>
    <w:p w:rsidR="007D3D84" w:rsidRPr="007D3D84" w:rsidRDefault="007D3D84" w:rsidP="007D3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Optional rider’s is provided to cover customers against unforeseen risks and hazards.</w:t>
      </w:r>
    </w:p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Term of Plan:</w:t>
      </w:r>
    </w:p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10 till the attained age of 85 years</w:t>
      </w:r>
    </w:p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Annual Contribution:</w:t>
      </w:r>
    </w:p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The minimum basic annual contribution is PKR 25,000. The contributions can be made on Annual, Semi-Annual or Quarterly basis.</w:t>
      </w:r>
    </w:p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Note: For a better understanding in making your selection according to your savings and takaful needs, you may contact representatives at your nearest Bank Alfalah Limited branch.</w:t>
      </w:r>
    </w:p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lastRenderedPageBreak/>
        <w:t>Unit Allocation:</w:t>
      </w:r>
    </w:p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The allocation of the annual basic plan contribution to buy units in the chosen funds is as follow:</w:t>
      </w:r>
    </w:p>
    <w:tbl>
      <w:tblPr>
        <w:tblpPr w:leftFromText="36" w:rightFromText="36" w:vertAnchor="text"/>
        <w:tblW w:w="4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130"/>
      </w:tblGrid>
      <w:tr w:rsidR="007D3D84" w:rsidRPr="007D3D84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Membership Year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Allocation Percentage</w:t>
            </w:r>
          </w:p>
        </w:tc>
      </w:tr>
      <w:tr w:rsidR="007D3D84" w:rsidRPr="007D3D84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Year  1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60%</w:t>
            </w:r>
          </w:p>
        </w:tc>
      </w:tr>
      <w:tr w:rsidR="007D3D84" w:rsidRPr="007D3D84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Year  2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80%</w:t>
            </w:r>
          </w:p>
        </w:tc>
      </w:tr>
      <w:tr w:rsidR="007D3D84" w:rsidRPr="007D3D84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Year  3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90%</w:t>
            </w:r>
          </w:p>
        </w:tc>
      </w:tr>
      <w:tr w:rsidR="007D3D84" w:rsidRPr="007D3D84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Year  4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  <w:tr w:rsidR="007D3D84" w:rsidRPr="007D3D84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Year 5 &amp; onwards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3D84" w:rsidRPr="007D3D84" w:rsidRDefault="007D3D84" w:rsidP="007D3D84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7D3D84">
              <w:rPr>
                <w:rFonts w:ascii="Tahoma" w:eastAsia="Times New Roman" w:hAnsi="Tahoma" w:cs="Tahoma"/>
                <w:sz w:val="24"/>
                <w:szCs w:val="24"/>
              </w:rPr>
              <w:t>103%</w:t>
            </w:r>
          </w:p>
        </w:tc>
      </w:tr>
    </w:tbl>
    <w:p w:rsidR="00D845F1" w:rsidRDefault="00D845F1"/>
    <w:p w:rsidR="007D3D84" w:rsidRDefault="007D3D84"/>
    <w:p w:rsidR="007D3D84" w:rsidRDefault="007D3D84"/>
    <w:p w:rsidR="007D3D84" w:rsidRDefault="007D3D84"/>
    <w:p w:rsidR="007D3D84" w:rsidRDefault="007D3D84"/>
    <w:p w:rsidR="007D3D84" w:rsidRDefault="007D3D84"/>
    <w:p w:rsidR="007D3D84" w:rsidRDefault="007D3D84"/>
    <w:p w:rsidR="007D3D84" w:rsidRDefault="007D3D84">
      <w:r>
        <w:t>Target Market</w:t>
      </w:r>
    </w:p>
    <w:p w:rsidR="007D3D84" w:rsidRDefault="007D3D84" w:rsidP="007D3D84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Salaried Individuals</w:t>
      </w:r>
    </w:p>
    <w:p w:rsidR="007D3D84" w:rsidRDefault="007D3D84" w:rsidP="007D3D84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Professionals (Chartered Accountants, Consultants, Doctors, etc.)</w:t>
      </w:r>
    </w:p>
    <w:p w:rsidR="007D3D84" w:rsidRDefault="007D3D84" w:rsidP="007D3D84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Self Employed Individuals, Proprietorships, Partners and Family concern business</w:t>
      </w:r>
    </w:p>
    <w:p w:rsidR="007D3D84" w:rsidRDefault="007D3D84" w:rsidP="007D3D84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Landlords, Housewives &amp; Retired Individuals with consistent Rental Income/Foreign Remittances.</w:t>
      </w:r>
    </w:p>
    <w:p w:rsidR="007D3D84" w:rsidRDefault="007D3D84" w:rsidP="007D3D84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Government / Semi Government employees and Employees of Armed Forces.</w:t>
      </w:r>
    </w:p>
    <w:p w:rsidR="007D3D84" w:rsidRDefault="007D3D84"/>
    <w:p w:rsidR="007D3D84" w:rsidRDefault="007D3D84">
      <w:r>
        <w:t>Eligibility Criteria</w:t>
      </w:r>
    </w:p>
    <w:p w:rsidR="007D3D84" w:rsidRDefault="007D3D84" w:rsidP="007D3D84">
      <w:pPr>
        <w:pStyle w:val="NormalWeb"/>
        <w:shd w:val="clear" w:color="auto" w:fill="FFFFFF"/>
        <w:rPr>
          <w:rFonts w:ascii="Tahoma" w:hAnsi="Tahoma" w:cs="Tahoma"/>
          <w:color w:val="6F7074"/>
        </w:rPr>
      </w:pPr>
      <w:r>
        <w:rPr>
          <w:rFonts w:ascii="Tahoma" w:hAnsi="Tahoma" w:cs="Tahoma"/>
          <w:color w:val="6F7074"/>
        </w:rPr>
        <w:t>The plan is available to all Bank Alfalah Limited customers between 18 to 65 years of age.</w:t>
      </w:r>
    </w:p>
    <w:p w:rsidR="007D3D84" w:rsidRDefault="007D3D84" w:rsidP="007D3D84">
      <w:pPr>
        <w:pStyle w:val="NormalWeb"/>
        <w:shd w:val="clear" w:color="auto" w:fill="FFFFFF"/>
        <w:rPr>
          <w:rFonts w:ascii="Tahoma" w:hAnsi="Tahoma" w:cs="Tahoma"/>
          <w:color w:val="6F7074"/>
        </w:rPr>
      </w:pPr>
    </w:p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Documentation:</w:t>
      </w:r>
    </w:p>
    <w:p w:rsidR="007D3D84" w:rsidRPr="007D3D84" w:rsidRDefault="007D3D84" w:rsidP="007D3D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Complete auto debit form with customer’s signatures,</w:t>
      </w:r>
    </w:p>
    <w:p w:rsidR="007D3D84" w:rsidRPr="007D3D84" w:rsidRDefault="007D3D84" w:rsidP="007D3D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Copy of CNIC/NICOP/POC/Smart ID (original seen by Sales)</w:t>
      </w:r>
    </w:p>
    <w:p w:rsidR="007D3D84" w:rsidRPr="007D3D84" w:rsidRDefault="007D3D84" w:rsidP="007D3D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Declaration form and T&amp;C signed by customers.</w:t>
      </w:r>
    </w:p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Claims:</w:t>
      </w:r>
    </w:p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Following are the requirements for Claims settlement:</w:t>
      </w:r>
    </w:p>
    <w:p w:rsidR="007D3D84" w:rsidRPr="007D3D84" w:rsidRDefault="007D3D84" w:rsidP="007D3D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lastRenderedPageBreak/>
        <w:t>Claimant’s Statement to be completed and signed by you : Download the form from the this link </w:t>
      </w:r>
      <w:hyperlink r:id="rId7" w:tgtFrame="_blank" w:history="1">
        <w:r w:rsidRPr="007D3D84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>http://igilife.com.pk/downloads/claim-forms/</w:t>
        </w:r>
      </w:hyperlink>
    </w:p>
    <w:p w:rsidR="007D3D84" w:rsidRPr="007D3D84" w:rsidRDefault="007D3D84" w:rsidP="007D3D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Physician’s Statement to be filled by the Physician who treated/attended the deceased : Download the form from the this link </w:t>
      </w:r>
      <w:hyperlink r:id="rId8" w:tgtFrame="_blank" w:history="1">
        <w:r w:rsidRPr="007D3D84">
          <w:rPr>
            <w:rFonts w:ascii="Tahoma" w:eastAsia="Times New Roman" w:hAnsi="Tahoma" w:cs="Tahoma"/>
            <w:color w:val="C41000"/>
            <w:sz w:val="24"/>
            <w:szCs w:val="24"/>
            <w:u w:val="single"/>
          </w:rPr>
          <w:t>http://igilife.com.pk/downloads/claim-forms/</w:t>
        </w:r>
      </w:hyperlink>
    </w:p>
    <w:p w:rsidR="007D3D84" w:rsidRPr="007D3D84" w:rsidRDefault="007D3D84" w:rsidP="007D3D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Original Union Council Death Certificate which will be returned to you OR copy duly attested by Union Council</w:t>
      </w:r>
    </w:p>
    <w:p w:rsidR="007D3D84" w:rsidRPr="007D3D84" w:rsidRDefault="007D3D84" w:rsidP="007D3D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Copy of hospital death certificate</w:t>
      </w:r>
    </w:p>
    <w:p w:rsidR="007D3D84" w:rsidRPr="007D3D84" w:rsidRDefault="007D3D84" w:rsidP="007D3D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Original Policy Document</w:t>
      </w:r>
    </w:p>
    <w:p w:rsidR="007D3D84" w:rsidRPr="007D3D84" w:rsidRDefault="007D3D84" w:rsidP="007D3D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All previous and current medical treatment record of deceased</w:t>
      </w:r>
    </w:p>
    <w:p w:rsidR="007D3D84" w:rsidRPr="007D3D84" w:rsidRDefault="007D3D84" w:rsidP="007D3D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Copies of CNIC’s of Beneficiary &amp; Deceased</w:t>
      </w:r>
    </w:p>
    <w:p w:rsidR="007D3D84" w:rsidRPr="007D3D84" w:rsidRDefault="007D3D84" w:rsidP="007D3D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Copy of FIR/Police Report duly attested by the issuing authority (In case of accident)</w:t>
      </w:r>
    </w:p>
    <w:p w:rsidR="007D3D84" w:rsidRPr="007D3D84" w:rsidRDefault="007D3D84" w:rsidP="007D3D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Copy of Post Mortem Report duly attested by the issuing authority (In case of accident)</w:t>
      </w:r>
    </w:p>
    <w:p w:rsidR="007D3D84" w:rsidRPr="007D3D84" w:rsidRDefault="007D3D84" w:rsidP="007D3D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Note: Further requirements can be asked for depending on the case.</w:t>
      </w:r>
    </w:p>
    <w:p w:rsidR="007D3D84" w:rsidRDefault="007D3D84" w:rsidP="007D3D84">
      <w:pPr>
        <w:pStyle w:val="NormalWeb"/>
        <w:shd w:val="clear" w:color="auto" w:fill="FFFFFF"/>
        <w:rPr>
          <w:rFonts w:ascii="Arial" w:hAnsi="Arial" w:cs="Arial"/>
          <w:color w:val="6F7074"/>
        </w:rPr>
      </w:pPr>
    </w:p>
    <w:p w:rsidR="007D3D84" w:rsidRDefault="007D3D84" w:rsidP="007D3D84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Arial" w:hAnsi="Arial" w:cs="Arial"/>
          <w:color w:val="6F7074"/>
        </w:rPr>
        <w:t>Associated Charges</w:t>
      </w:r>
    </w:p>
    <w:p w:rsidR="007D3D84" w:rsidRPr="007D3D84" w:rsidRDefault="007D3D84" w:rsidP="007D3D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Management Fee: 25% of each month’s Takaful contribution from PTF</w:t>
      </w:r>
    </w:p>
    <w:p w:rsidR="007D3D84" w:rsidRPr="007D3D84" w:rsidRDefault="007D3D84" w:rsidP="007D3D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5% Bid offer spread</w:t>
      </w:r>
    </w:p>
    <w:p w:rsidR="007D3D84" w:rsidRPr="007D3D84" w:rsidRDefault="007D3D84" w:rsidP="007D3D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Administration Fee</w:t>
      </w:r>
    </w:p>
    <w:p w:rsidR="007D3D84" w:rsidRPr="007D3D84" w:rsidRDefault="007D3D84" w:rsidP="007D3D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Transfer Fee- PKR 500 for fund switches.</w:t>
      </w:r>
    </w:p>
    <w:p w:rsidR="007D3D84" w:rsidRPr="007D3D84" w:rsidRDefault="007D3D84" w:rsidP="007D3D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D3D84">
        <w:rPr>
          <w:rFonts w:ascii="Tahoma" w:eastAsia="Times New Roman" w:hAnsi="Tahoma" w:cs="Tahoma"/>
          <w:color w:val="6F7074"/>
          <w:sz w:val="24"/>
          <w:szCs w:val="24"/>
        </w:rPr>
        <w:t>Wakalah Istismaar Fee:0.125% of PIA value per month</w:t>
      </w:r>
    </w:p>
    <w:p w:rsidR="007D3D84" w:rsidRDefault="007D3D84" w:rsidP="007D3D84">
      <w:pPr>
        <w:pStyle w:val="NormalWeb"/>
        <w:shd w:val="clear" w:color="auto" w:fill="FFFFFF"/>
        <w:rPr>
          <w:rFonts w:ascii="Arial" w:hAnsi="Arial" w:cs="Arial"/>
          <w:color w:val="6F7074"/>
        </w:rPr>
      </w:pPr>
      <w:bookmarkStart w:id="0" w:name="_GoBack"/>
      <w:bookmarkEnd w:id="0"/>
    </w:p>
    <w:p w:rsidR="007D3D84" w:rsidRDefault="007D3D84"/>
    <w:sectPr w:rsidR="007D3D8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78" w:rsidRDefault="008B0078" w:rsidP="007D3D84">
      <w:pPr>
        <w:spacing w:after="0" w:line="240" w:lineRule="auto"/>
      </w:pPr>
      <w:r>
        <w:separator/>
      </w:r>
    </w:p>
  </w:endnote>
  <w:endnote w:type="continuationSeparator" w:id="0">
    <w:p w:rsidR="008B0078" w:rsidRDefault="008B0078" w:rsidP="007D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D84" w:rsidRDefault="007D3D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c554883985e9e30e1880882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D3D84" w:rsidRPr="007D3D84" w:rsidRDefault="007D3D84" w:rsidP="007D3D8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7D3D84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c554883985e9e30e1880882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HbuAt8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7D3D84" w:rsidRPr="007D3D84" w:rsidRDefault="007D3D84" w:rsidP="007D3D8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7D3D84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78" w:rsidRDefault="008B0078" w:rsidP="007D3D84">
      <w:pPr>
        <w:spacing w:after="0" w:line="240" w:lineRule="auto"/>
      </w:pPr>
      <w:r>
        <w:separator/>
      </w:r>
    </w:p>
  </w:footnote>
  <w:footnote w:type="continuationSeparator" w:id="0">
    <w:p w:rsidR="008B0078" w:rsidRDefault="008B0078" w:rsidP="007D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152D"/>
    <w:multiLevelType w:val="multilevel"/>
    <w:tmpl w:val="061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5056"/>
    <w:multiLevelType w:val="multilevel"/>
    <w:tmpl w:val="8308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20B4E"/>
    <w:multiLevelType w:val="multilevel"/>
    <w:tmpl w:val="A454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201EE"/>
    <w:multiLevelType w:val="multilevel"/>
    <w:tmpl w:val="627A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F4259"/>
    <w:multiLevelType w:val="multilevel"/>
    <w:tmpl w:val="27E2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12CD1"/>
    <w:multiLevelType w:val="multilevel"/>
    <w:tmpl w:val="F0F8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77D6A"/>
    <w:multiLevelType w:val="multilevel"/>
    <w:tmpl w:val="2488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84"/>
    <w:rsid w:val="007D3D84"/>
    <w:rsid w:val="008B0078"/>
    <w:rsid w:val="009C3AE7"/>
    <w:rsid w:val="00D8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3CC1C"/>
  <w15:chartTrackingRefBased/>
  <w15:docId w15:val="{B6985C96-637B-4539-A655-13739BC6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3D84"/>
    <w:rPr>
      <w:color w:val="0000FF"/>
      <w:u w:val="single"/>
    </w:rPr>
  </w:style>
  <w:style w:type="paragraph" w:customStyle="1" w:styleId="colorred">
    <w:name w:val="colorred"/>
    <w:basedOn w:val="Normal"/>
    <w:rsid w:val="007D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D84"/>
  </w:style>
  <w:style w:type="paragraph" w:styleId="Footer">
    <w:name w:val="footer"/>
    <w:basedOn w:val="Normal"/>
    <w:link w:val="FooterChar"/>
    <w:uiPriority w:val="99"/>
    <w:unhideWhenUsed/>
    <w:rsid w:val="007D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00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6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0931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6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3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121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1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50651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2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gilife.com.pk/downloads/claim-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gilife.com.pk/downloads/claim-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3</cp:revision>
  <dcterms:created xsi:type="dcterms:W3CDTF">2024-09-27T11:07:00Z</dcterms:created>
  <dcterms:modified xsi:type="dcterms:W3CDTF">2024-09-27T11:08:00Z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2024-09-27T11:08:33Z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2f775b26-0003-409c-a791-5031a391a368</vt:lpwstr>
  </property>
  <property fmtid="{D5CDD505-2E9C-101B-9397-08002B2CF9AE}" pid="8" name="MSIP_Label_4f2c76d5-45ba-4a63-8701-27a8aa3796e4_ContentBits">
    <vt:lpwstr>2</vt:lpwstr>
  </property>
</Properties>
</file>