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36A" w:rsidRPr="00562BB1" w:rsidRDefault="00562BB1">
      <w:pPr>
        <w:rPr>
          <w:b/>
        </w:rPr>
      </w:pPr>
      <w:r w:rsidRPr="00562BB1">
        <w:rPr>
          <w:b/>
        </w:rPr>
        <w:t>Product Features</w:t>
      </w:r>
    </w:p>
    <w:p w:rsidR="00562BB1" w:rsidRDefault="00562BB1" w:rsidP="00562BB1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>Existing</w:t>
      </w:r>
      <w:proofErr w:type="gramStart"/>
      <w:r>
        <w:rPr>
          <w:rFonts w:ascii="Tahoma" w:hAnsi="Tahoma" w:cs="Tahoma"/>
          <w:color w:val="6F7074"/>
        </w:rPr>
        <w:t>  Personal</w:t>
      </w:r>
      <w:proofErr w:type="gramEnd"/>
      <w:r>
        <w:rPr>
          <w:rFonts w:ascii="Tahoma" w:hAnsi="Tahoma" w:cs="Tahoma"/>
          <w:color w:val="6F7074"/>
        </w:rPr>
        <w:t>  loan’s new digital feature Instant Loan for existing liability/asset/ customers of BAFL, Instant disbursed through digital means like ALFA Mobile App.</w:t>
      </w:r>
    </w:p>
    <w:p w:rsidR="00562BB1" w:rsidRDefault="00562BB1" w:rsidP="00562BB1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Style w:val="Strong"/>
          <w:rFonts w:ascii="Tahoma" w:hAnsi="Tahoma" w:cs="Tahoma"/>
          <w:color w:val="6F7074"/>
          <w:u w:val="single"/>
        </w:rPr>
        <w:t>Minimum / Maximum Amount</w:t>
      </w:r>
    </w:p>
    <w:p w:rsidR="00562BB1" w:rsidRDefault="00562BB1" w:rsidP="00562BB1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>Minimum 50k and Maximum 750k Maximum</w:t>
      </w:r>
    </w:p>
    <w:p w:rsidR="00562BB1" w:rsidRDefault="00562BB1" w:rsidP="00562BB1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Style w:val="Strong"/>
          <w:rFonts w:ascii="Tahoma" w:hAnsi="Tahoma" w:cs="Tahoma"/>
          <w:color w:val="6F7074"/>
          <w:u w:val="single"/>
        </w:rPr>
        <w:t>Minimum Payment</w:t>
      </w:r>
    </w:p>
    <w:p w:rsidR="00562BB1" w:rsidRDefault="00562BB1" w:rsidP="00562BB1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>Equal Monthly Installment</w:t>
      </w:r>
    </w:p>
    <w:p w:rsidR="00562BB1" w:rsidRDefault="00562BB1" w:rsidP="00562BB1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Style w:val="Strong"/>
          <w:rFonts w:ascii="Tahoma" w:hAnsi="Tahoma" w:cs="Tahoma"/>
          <w:color w:val="6F7074"/>
          <w:u w:val="single"/>
        </w:rPr>
        <w:t>Tenure</w:t>
      </w:r>
    </w:p>
    <w:p w:rsidR="00562BB1" w:rsidRDefault="00562BB1" w:rsidP="00562BB1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>12, 24, 36 and 48 months</w:t>
      </w:r>
    </w:p>
    <w:p w:rsidR="00562BB1" w:rsidRDefault="00562BB1" w:rsidP="00562BB1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Style w:val="Strong"/>
          <w:rFonts w:ascii="Tahoma" w:hAnsi="Tahoma" w:cs="Tahoma"/>
          <w:color w:val="6F7074"/>
          <w:u w:val="single"/>
        </w:rPr>
        <w:t>Repayment Method</w:t>
      </w:r>
    </w:p>
    <w:p w:rsidR="00562BB1" w:rsidRDefault="00562BB1" w:rsidP="00562BB1">
      <w:pPr>
        <w:pStyle w:val="wordsection1"/>
        <w:shd w:val="clear" w:color="auto" w:fill="FFFFFF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 xml:space="preserve">Repayment to be debited from the existing accounts of BAFL customers on </w:t>
      </w:r>
      <w:proofErr w:type="gramStart"/>
      <w:r>
        <w:rPr>
          <w:rFonts w:ascii="Tahoma" w:hAnsi="Tahoma" w:cs="Tahoma"/>
          <w:color w:val="6F7074"/>
        </w:rPr>
        <w:t>1</w:t>
      </w:r>
      <w:r>
        <w:rPr>
          <w:rFonts w:ascii="Tahoma" w:hAnsi="Tahoma" w:cs="Tahoma"/>
          <w:color w:val="6F7074"/>
          <w:sz w:val="15"/>
          <w:szCs w:val="15"/>
          <w:vertAlign w:val="superscript"/>
        </w:rPr>
        <w:t>st</w:t>
      </w:r>
      <w:proofErr w:type="gramEnd"/>
      <w:r>
        <w:rPr>
          <w:rFonts w:ascii="Tahoma" w:hAnsi="Tahoma" w:cs="Tahoma"/>
          <w:color w:val="6F7074"/>
        </w:rPr>
        <w:t> of every month through Auto Debit</w:t>
      </w:r>
    </w:p>
    <w:p w:rsidR="00562BB1" w:rsidRDefault="00562BB1" w:rsidP="00562BB1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Style w:val="Strong"/>
          <w:rFonts w:ascii="Tahoma" w:hAnsi="Tahoma" w:cs="Tahoma"/>
          <w:color w:val="6F7074"/>
          <w:u w:val="single"/>
        </w:rPr>
        <w:t>Loan Tenure</w:t>
      </w:r>
    </w:p>
    <w:p w:rsidR="00562BB1" w:rsidRDefault="00562BB1" w:rsidP="00562BB1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>1 – 4 Years</w:t>
      </w:r>
    </w:p>
    <w:p w:rsidR="00562BB1" w:rsidRPr="00562BB1" w:rsidRDefault="00562BB1">
      <w:pPr>
        <w:rPr>
          <w:b/>
        </w:rPr>
      </w:pPr>
      <w:r w:rsidRPr="00562BB1">
        <w:rPr>
          <w:b/>
        </w:rPr>
        <w:t>Eligibility Criteria</w:t>
      </w:r>
    </w:p>
    <w:p w:rsidR="00562BB1" w:rsidRDefault="00562BB1" w:rsidP="00562BB1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 xml:space="preserve">All Customers segments &amp; sub-segment </w:t>
      </w:r>
      <w:proofErr w:type="gramStart"/>
      <w:r>
        <w:rPr>
          <w:rFonts w:ascii="Tahoma" w:hAnsi="Tahoma" w:cs="Tahoma"/>
          <w:color w:val="6F7074"/>
        </w:rPr>
        <w:t>will be considered</w:t>
      </w:r>
      <w:proofErr w:type="gramEnd"/>
      <w:r>
        <w:rPr>
          <w:rFonts w:ascii="Tahoma" w:hAnsi="Tahoma" w:cs="Tahoma"/>
          <w:color w:val="6F7074"/>
        </w:rPr>
        <w:t xml:space="preserve"> as single new segment.</w:t>
      </w:r>
    </w:p>
    <w:p w:rsidR="00562BB1" w:rsidRDefault="00562BB1" w:rsidP="00562BB1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>Having BAFL Branch relationship for more than 1 Year</w:t>
      </w:r>
    </w:p>
    <w:p w:rsidR="00562BB1" w:rsidRDefault="00562BB1" w:rsidP="00562BB1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Style w:val="Strong"/>
          <w:rFonts w:ascii="Tahoma" w:hAnsi="Tahoma" w:cs="Tahoma"/>
          <w:color w:val="6F7074"/>
          <w:u w:val="single"/>
        </w:rPr>
        <w:t>Minimum Income Requirement </w:t>
      </w:r>
    </w:p>
    <w:p w:rsidR="00562BB1" w:rsidRDefault="00562BB1" w:rsidP="00562BB1">
      <w:pPr>
        <w:pStyle w:val="NormalWeb"/>
        <w:shd w:val="clear" w:color="auto" w:fill="FFFFFF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>50,000/-</w:t>
      </w:r>
    </w:p>
    <w:p w:rsidR="00562BB1" w:rsidRPr="00562BB1" w:rsidRDefault="00562BB1">
      <w:pPr>
        <w:rPr>
          <w:b/>
        </w:rPr>
      </w:pPr>
      <w:bookmarkStart w:id="0" w:name="_GoBack"/>
      <w:r w:rsidRPr="00562BB1">
        <w:rPr>
          <w:b/>
        </w:rPr>
        <w:t>Documentation Required</w:t>
      </w:r>
    </w:p>
    <w:bookmarkEnd w:id="0"/>
    <w:p w:rsidR="00562BB1" w:rsidRDefault="00562BB1">
      <w:r>
        <w:rPr>
          <w:rFonts w:ascii="Tahoma" w:hAnsi="Tahoma" w:cs="Tahoma"/>
          <w:color w:val="6F7074"/>
          <w:shd w:val="clear" w:color="auto" w:fill="FFFFFF"/>
        </w:rPr>
        <w:t>Income / Customer documentation will not be applicable</w:t>
      </w:r>
    </w:p>
    <w:sectPr w:rsidR="00562BB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BB1" w:rsidRDefault="00562BB1" w:rsidP="00562BB1">
      <w:pPr>
        <w:spacing w:after="0" w:line="240" w:lineRule="auto"/>
      </w:pPr>
      <w:r>
        <w:separator/>
      </w:r>
    </w:p>
  </w:endnote>
  <w:endnote w:type="continuationSeparator" w:id="0">
    <w:p w:rsidR="00562BB1" w:rsidRDefault="00562BB1" w:rsidP="00562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2BB1" w:rsidRDefault="00562B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2BB1" w:rsidRDefault="00562BB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71bb47359f899c551b7c17c0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62BB1" w:rsidRPr="00562BB1" w:rsidRDefault="00562BB1" w:rsidP="00562BB1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562BB1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1bb47359f899c551b7c17c0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" o:allowincell="f" filled="f" stroked="f" strokeweight=".5pt">
              <v:fill o:detectmouseclick="t"/>
              <v:textbox inset="20pt,0,,0">
                <w:txbxContent>
                  <w:p w:rsidR="00562BB1" w:rsidRPr="00562BB1" w:rsidRDefault="00562BB1" w:rsidP="00562BB1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562BB1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2BB1" w:rsidRDefault="00562B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BB1" w:rsidRDefault="00562BB1" w:rsidP="00562BB1">
      <w:pPr>
        <w:spacing w:after="0" w:line="240" w:lineRule="auto"/>
      </w:pPr>
      <w:r>
        <w:separator/>
      </w:r>
    </w:p>
  </w:footnote>
  <w:footnote w:type="continuationSeparator" w:id="0">
    <w:p w:rsidR="00562BB1" w:rsidRDefault="00562BB1" w:rsidP="00562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2BB1" w:rsidRDefault="00562B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2BB1" w:rsidRDefault="00562B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2BB1" w:rsidRDefault="00562B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BB1"/>
    <w:rsid w:val="00562BB1"/>
    <w:rsid w:val="0084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FB2EE7"/>
  <w15:chartTrackingRefBased/>
  <w15:docId w15:val="{0936ED10-9A98-46F9-B8C5-02BC7467D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2BB1"/>
    <w:rPr>
      <w:b/>
      <w:bCs/>
    </w:rPr>
  </w:style>
  <w:style w:type="paragraph" w:customStyle="1" w:styleId="wordsection1">
    <w:name w:val="wordsection1"/>
    <w:basedOn w:val="Normal"/>
    <w:rsid w:val="00562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62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BB1"/>
  </w:style>
  <w:style w:type="paragraph" w:styleId="Footer">
    <w:name w:val="footer"/>
    <w:basedOn w:val="Normal"/>
    <w:link w:val="FooterChar"/>
    <w:uiPriority w:val="99"/>
    <w:unhideWhenUsed/>
    <w:rsid w:val="00562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2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1</cp:revision>
  <dcterms:created xsi:type="dcterms:W3CDTF">2024-09-27T04:50:00Z</dcterms:created>
  <dcterms:modified xsi:type="dcterms:W3CDTF">2024-09-27T04:51:00Z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2024-09-27T04:51:32Z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f26b4c43-27ae-4165-9740-4d3a9e2d9d61</vt:lpwstr>
  </property>
  <property fmtid="{D5CDD505-2E9C-101B-9397-08002B2CF9AE}" pid="8" name="MSIP_Label_4f2c76d5-45ba-4a63-8701-27a8aa3796e4_ContentBits">
    <vt:lpwstr>2</vt:lpwstr>
  </property>
</Properties>
</file>