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7685" w:type="dxa"/>
        <w:shd w:val="clear" w:color="auto" w:fill="FFFFFF"/>
        <w:tblCellMar>
          <w:left w:w="0" w:type="dxa"/>
          <w:right w:w="0" w:type="dxa"/>
        </w:tblCellMar>
        <w:tblLook w:val="04A0" w:firstRow="1" w:lastRow="0" w:firstColumn="1" w:lastColumn="0" w:noHBand="0" w:noVBand="1"/>
      </w:tblPr>
      <w:tblGrid>
        <w:gridCol w:w="2153"/>
        <w:gridCol w:w="3883"/>
        <w:gridCol w:w="3883"/>
        <w:gridCol w:w="3883"/>
        <w:gridCol w:w="3883"/>
      </w:tblGrid>
      <w:tr w:rsidR="004D1211" w:rsidRPr="004D1211" w:rsidTr="004D1211">
        <w:trPr>
          <w:trHeight w:val="972"/>
        </w:trPr>
        <w:tc>
          <w:tcPr>
            <w:tcW w:w="20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b/>
                <w:bCs/>
                <w:sz w:val="24"/>
                <w:szCs w:val="24"/>
              </w:rPr>
              <w:t>Product Types</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proofErr w:type="spellStart"/>
            <w:r w:rsidRPr="004D1211">
              <w:rPr>
                <w:rFonts w:ascii="Tahoma" w:eastAsia="Times New Roman" w:hAnsi="Tahoma" w:cs="Tahoma"/>
                <w:b/>
                <w:bCs/>
                <w:sz w:val="24"/>
                <w:szCs w:val="24"/>
              </w:rPr>
              <w:t>Alfalah</w:t>
            </w:r>
            <w:proofErr w:type="spellEnd"/>
            <w:r w:rsidRPr="004D1211">
              <w:rPr>
                <w:rFonts w:ascii="Tahoma" w:eastAsia="Times New Roman" w:hAnsi="Tahoma" w:cs="Tahoma"/>
                <w:b/>
                <w:bCs/>
                <w:sz w:val="24"/>
                <w:szCs w:val="24"/>
              </w:rPr>
              <w:t xml:space="preserve"> Islamic </w:t>
            </w:r>
            <w:proofErr w:type="spellStart"/>
            <w:r w:rsidRPr="004D1211">
              <w:rPr>
                <w:rFonts w:ascii="Tahoma" w:eastAsia="Times New Roman" w:hAnsi="Tahoma" w:cs="Tahoma"/>
                <w:b/>
                <w:bCs/>
                <w:sz w:val="24"/>
                <w:szCs w:val="24"/>
              </w:rPr>
              <w:t>Asaan</w:t>
            </w:r>
            <w:proofErr w:type="spellEnd"/>
            <w:r w:rsidRPr="004D1211">
              <w:rPr>
                <w:rFonts w:ascii="Tahoma" w:eastAsia="Times New Roman" w:hAnsi="Tahoma" w:cs="Tahoma"/>
                <w:b/>
                <w:bCs/>
                <w:sz w:val="24"/>
                <w:szCs w:val="24"/>
              </w:rPr>
              <w:t xml:space="preserve"> Digital Account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proofErr w:type="spellStart"/>
            <w:r w:rsidRPr="004D1211">
              <w:rPr>
                <w:rFonts w:ascii="Tahoma" w:eastAsia="Times New Roman" w:hAnsi="Tahoma" w:cs="Tahoma"/>
                <w:b/>
                <w:bCs/>
                <w:sz w:val="24"/>
                <w:szCs w:val="24"/>
              </w:rPr>
              <w:t>Alfalah</w:t>
            </w:r>
            <w:proofErr w:type="spellEnd"/>
            <w:r w:rsidRPr="004D1211">
              <w:rPr>
                <w:rFonts w:ascii="Tahoma" w:eastAsia="Times New Roman" w:hAnsi="Tahoma" w:cs="Tahoma"/>
                <w:b/>
                <w:bCs/>
                <w:sz w:val="24"/>
                <w:szCs w:val="24"/>
              </w:rPr>
              <w:t xml:space="preserve"> Islamic </w:t>
            </w:r>
            <w:proofErr w:type="spellStart"/>
            <w:r w:rsidRPr="004D1211">
              <w:rPr>
                <w:rFonts w:ascii="Tahoma" w:eastAsia="Times New Roman" w:hAnsi="Tahoma" w:cs="Tahoma"/>
                <w:b/>
                <w:bCs/>
                <w:sz w:val="24"/>
                <w:szCs w:val="24"/>
              </w:rPr>
              <w:t>Asaan</w:t>
            </w:r>
            <w:proofErr w:type="spellEnd"/>
            <w:r w:rsidRPr="004D1211">
              <w:rPr>
                <w:rFonts w:ascii="Tahoma" w:eastAsia="Times New Roman" w:hAnsi="Tahoma" w:cs="Tahoma"/>
                <w:b/>
                <w:bCs/>
                <w:sz w:val="24"/>
                <w:szCs w:val="24"/>
              </w:rPr>
              <w:t xml:space="preserve"> Digital Remittance Account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proofErr w:type="spellStart"/>
            <w:r w:rsidRPr="004D1211">
              <w:rPr>
                <w:rFonts w:ascii="Tahoma" w:eastAsia="Times New Roman" w:hAnsi="Tahoma" w:cs="Tahoma"/>
                <w:b/>
                <w:bCs/>
                <w:sz w:val="24"/>
                <w:szCs w:val="24"/>
              </w:rPr>
              <w:t>Falah</w:t>
            </w:r>
            <w:proofErr w:type="spellEnd"/>
            <w:r w:rsidRPr="004D1211">
              <w:rPr>
                <w:rFonts w:ascii="Tahoma" w:eastAsia="Times New Roman" w:hAnsi="Tahoma" w:cs="Tahoma"/>
                <w:b/>
                <w:bCs/>
                <w:sz w:val="24"/>
                <w:szCs w:val="24"/>
              </w:rPr>
              <w:t xml:space="preserve"> </w:t>
            </w:r>
            <w:proofErr w:type="spellStart"/>
            <w:r w:rsidRPr="004D1211">
              <w:rPr>
                <w:rFonts w:ascii="Tahoma" w:eastAsia="Times New Roman" w:hAnsi="Tahoma" w:cs="Tahoma"/>
                <w:b/>
                <w:bCs/>
                <w:sz w:val="24"/>
                <w:szCs w:val="24"/>
              </w:rPr>
              <w:t>Asaan</w:t>
            </w:r>
            <w:proofErr w:type="spellEnd"/>
            <w:r w:rsidRPr="004D1211">
              <w:rPr>
                <w:rFonts w:ascii="Tahoma" w:eastAsia="Times New Roman" w:hAnsi="Tahoma" w:cs="Tahoma"/>
                <w:b/>
                <w:bCs/>
                <w:sz w:val="24"/>
                <w:szCs w:val="24"/>
              </w:rPr>
              <w:t xml:space="preserve"> Women Digital Account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b/>
                <w:bCs/>
                <w:sz w:val="24"/>
                <w:szCs w:val="24"/>
              </w:rPr>
              <w:t>Islamic Freelancer Digital Savings Account LCY</w:t>
            </w:r>
            <w:r w:rsidRPr="004D1211">
              <w:rPr>
                <w:rFonts w:ascii="Arial" w:eastAsia="Times New Roman" w:hAnsi="Arial" w:cs="Arial"/>
                <w:sz w:val="24"/>
                <w:szCs w:val="24"/>
              </w:rPr>
              <w:br/>
            </w:r>
            <w:r w:rsidRPr="004D1211">
              <w:rPr>
                <w:rFonts w:ascii="Arial" w:eastAsia="Times New Roman" w:hAnsi="Arial" w:cs="Arial"/>
                <w:sz w:val="24"/>
                <w:szCs w:val="24"/>
              </w:rPr>
              <w:br/>
            </w:r>
            <w:r w:rsidRPr="004D1211">
              <w:rPr>
                <w:rFonts w:ascii="Tahoma" w:eastAsia="Times New Roman" w:hAnsi="Tahoma" w:cs="Tahoma"/>
                <w:b/>
                <w:bCs/>
                <w:sz w:val="24"/>
                <w:szCs w:val="24"/>
              </w:rPr>
              <w:t>(Linked to ESFCA)   </w:t>
            </w:r>
          </w:p>
        </w:tc>
      </w:tr>
      <w:tr w:rsidR="004D1211" w:rsidRPr="004D1211" w:rsidTr="004D1211">
        <w:trPr>
          <w:trHeight w:val="252"/>
        </w:trPr>
        <w:tc>
          <w:tcPr>
            <w:tcW w:w="2085"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b/>
                <w:bCs/>
                <w:sz w:val="24"/>
                <w:szCs w:val="24"/>
              </w:rPr>
              <w:t>Documentation</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•Valid ID proof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•Valid ID proof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•Valid ID proof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•Valid ID proof </w:t>
            </w:r>
          </w:p>
        </w:tc>
      </w:tr>
      <w:tr w:rsidR="004D1211" w:rsidRPr="004D1211" w:rsidTr="004D1211">
        <w:trPr>
          <w:trHeight w:val="252"/>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4D1211" w:rsidRPr="004D1211" w:rsidRDefault="004D1211" w:rsidP="004D1211">
            <w:pPr>
              <w:spacing w:after="0" w:line="240" w:lineRule="auto"/>
              <w:rPr>
                <w:rFonts w:ascii="Arial" w:eastAsia="Times New Roman" w:hAnsi="Arial" w:cs="Arial"/>
                <w:sz w:val="24"/>
                <w:szCs w:val="24"/>
              </w:rPr>
            </w:pP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•Customer Self-Declaration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•Customer Self-Declaration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•Customer Self-Declaration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•Customer Self-Declaration </w:t>
            </w:r>
          </w:p>
        </w:tc>
      </w:tr>
      <w:tr w:rsidR="004D1211" w:rsidRPr="004D1211" w:rsidTr="004D1211">
        <w:trPr>
          <w:trHeight w:val="252"/>
        </w:trPr>
        <w:tc>
          <w:tcPr>
            <w:tcW w:w="2085"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b/>
                <w:bCs/>
                <w:sz w:val="24"/>
                <w:szCs w:val="24"/>
              </w:rPr>
              <w:t>Variants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PKR Current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PKR Current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PKR Savings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PKR Current </w:t>
            </w:r>
          </w:p>
        </w:tc>
      </w:tr>
      <w:tr w:rsidR="004D1211" w:rsidRPr="004D1211" w:rsidTr="004D1211">
        <w:trPr>
          <w:trHeight w:val="252"/>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4D1211" w:rsidRPr="004D1211" w:rsidRDefault="004D1211" w:rsidP="004D1211">
            <w:pPr>
              <w:spacing w:after="0" w:line="240" w:lineRule="auto"/>
              <w:rPr>
                <w:rFonts w:ascii="Arial" w:eastAsia="Times New Roman" w:hAnsi="Arial" w:cs="Arial"/>
                <w:sz w:val="24"/>
                <w:szCs w:val="24"/>
              </w:rPr>
            </w:pP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PKR Savings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PKR Savings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PKR Savings </w:t>
            </w:r>
          </w:p>
        </w:tc>
      </w:tr>
      <w:tr w:rsidR="004D1211" w:rsidRPr="004D1211" w:rsidTr="004D1211">
        <w:trPr>
          <w:trHeight w:val="636"/>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4D1211" w:rsidRPr="004D1211" w:rsidRDefault="004D1211" w:rsidP="004D1211">
            <w:pPr>
              <w:spacing w:after="0" w:line="240" w:lineRule="auto"/>
              <w:rPr>
                <w:rFonts w:ascii="Arial" w:eastAsia="Times New Roman" w:hAnsi="Arial" w:cs="Arial"/>
                <w:sz w:val="24"/>
                <w:szCs w:val="24"/>
              </w:rPr>
            </w:pP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w:t>
            </w:r>
          </w:p>
        </w:tc>
        <w:tc>
          <w:tcPr>
            <w:tcW w:w="390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Primary FDA account will be opened in PKR, however concurrently Exporters’ Special Foreign Currency Accounts (ESFCA) will also open in USD to retain some amount of their export proceeds in USD</w:t>
            </w:r>
          </w:p>
        </w:tc>
      </w:tr>
      <w:tr w:rsidR="004D1211" w:rsidRPr="004D1211" w:rsidTr="004D1211">
        <w:trPr>
          <w:trHeight w:val="996"/>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4D1211" w:rsidRPr="004D1211" w:rsidRDefault="004D1211" w:rsidP="004D1211">
            <w:pPr>
              <w:spacing w:after="0" w:line="240" w:lineRule="auto"/>
              <w:rPr>
                <w:rFonts w:ascii="Arial" w:eastAsia="Times New Roman" w:hAnsi="Arial" w:cs="Arial"/>
                <w:sz w:val="24"/>
                <w:szCs w:val="24"/>
              </w:rPr>
            </w:pP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4D1211" w:rsidRPr="004D1211" w:rsidRDefault="004D1211" w:rsidP="004D1211">
            <w:pPr>
              <w:spacing w:after="0" w:line="240" w:lineRule="auto"/>
              <w:rPr>
                <w:rFonts w:ascii="Arial" w:eastAsia="Times New Roman" w:hAnsi="Arial" w:cs="Arial"/>
                <w:sz w:val="24"/>
                <w:szCs w:val="24"/>
              </w:rPr>
            </w:pPr>
          </w:p>
        </w:tc>
      </w:tr>
      <w:tr w:rsidR="004D1211" w:rsidRPr="004D1211" w:rsidTr="004D1211">
        <w:trPr>
          <w:trHeight w:val="1452"/>
        </w:trPr>
        <w:tc>
          <w:tcPr>
            <w:tcW w:w="2085"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b/>
                <w:bCs/>
                <w:sz w:val="24"/>
                <w:szCs w:val="24"/>
              </w:rPr>
              <w:t>Transactional Limits</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Maximum credit balance limit PKR 1,000,000/-</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Maximum credit balance limit of PKR 3,000,000/-</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Maximum credit balance limit PKR 1,000,000/-</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 xml:space="preserve">Freelancers shall be allowed to retain </w:t>
            </w:r>
            <w:proofErr w:type="spellStart"/>
            <w:r w:rsidRPr="004D1211">
              <w:rPr>
                <w:rFonts w:ascii="Tahoma" w:eastAsia="Times New Roman" w:hAnsi="Tahoma" w:cs="Tahoma"/>
                <w:sz w:val="24"/>
                <w:szCs w:val="24"/>
              </w:rPr>
              <w:t>upto</w:t>
            </w:r>
            <w:proofErr w:type="spellEnd"/>
            <w:r w:rsidRPr="004D1211">
              <w:rPr>
                <w:rFonts w:ascii="Tahoma" w:eastAsia="Times New Roman" w:hAnsi="Tahoma" w:cs="Tahoma"/>
                <w:sz w:val="24"/>
                <w:szCs w:val="24"/>
              </w:rPr>
              <w:t xml:space="preserve"> USD 5,000/- per month or 50% of the export proceeds, whichever is higher, in their ESFCA (debit &amp; credit limits shall be applied separately)</w:t>
            </w:r>
          </w:p>
        </w:tc>
      </w:tr>
      <w:tr w:rsidR="004D1211" w:rsidRPr="004D1211" w:rsidTr="004D1211">
        <w:trPr>
          <w:trHeight w:val="972"/>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4D1211" w:rsidRPr="004D1211" w:rsidRDefault="004D1211" w:rsidP="004D1211">
            <w:pPr>
              <w:spacing w:after="0" w:line="240" w:lineRule="auto"/>
              <w:rPr>
                <w:rFonts w:ascii="Arial" w:eastAsia="Times New Roman" w:hAnsi="Arial" w:cs="Arial"/>
                <w:sz w:val="24"/>
                <w:szCs w:val="24"/>
              </w:rPr>
            </w:pP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Monthly debit limit of PKR 1,000,000/-</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Cash withdrawal limit and Fund transfer limit of PKR 500,000/- each per day from ADRA to any other account</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Monthly debit limit of PKR 1,000,000/-</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Cash withdrawal limit of PKR 500,000/- or equivalent per day</w:t>
            </w:r>
          </w:p>
        </w:tc>
      </w:tr>
      <w:tr w:rsidR="004D1211" w:rsidRPr="004D1211" w:rsidTr="004D1211">
        <w:trPr>
          <w:trHeight w:val="732"/>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4D1211" w:rsidRPr="004D1211" w:rsidRDefault="004D1211" w:rsidP="004D1211">
            <w:pPr>
              <w:spacing w:after="0" w:line="240" w:lineRule="auto"/>
              <w:rPr>
                <w:rFonts w:ascii="Arial" w:eastAsia="Times New Roman" w:hAnsi="Arial" w:cs="Arial"/>
                <w:sz w:val="24"/>
                <w:szCs w:val="24"/>
              </w:rPr>
            </w:pP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 xml:space="preserve">This account </w:t>
            </w:r>
            <w:proofErr w:type="gramStart"/>
            <w:r w:rsidRPr="004D1211">
              <w:rPr>
                <w:rFonts w:ascii="Tahoma" w:eastAsia="Times New Roman" w:hAnsi="Tahoma" w:cs="Tahoma"/>
                <w:sz w:val="24"/>
                <w:szCs w:val="24"/>
              </w:rPr>
              <w:t>may also be fed</w:t>
            </w:r>
            <w:proofErr w:type="gramEnd"/>
            <w:r w:rsidRPr="004D1211">
              <w:rPr>
                <w:rFonts w:ascii="Tahoma" w:eastAsia="Times New Roman" w:hAnsi="Tahoma" w:cs="Tahoma"/>
                <w:sz w:val="24"/>
                <w:szCs w:val="24"/>
              </w:rPr>
              <w:t xml:space="preserve"> through local credit to the extent of PKR 1,000,000/- per month.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 -</w:t>
            </w:r>
          </w:p>
        </w:tc>
      </w:tr>
      <w:tr w:rsidR="004D1211" w:rsidRPr="004D1211" w:rsidTr="004D1211">
        <w:trPr>
          <w:trHeight w:val="252"/>
        </w:trPr>
        <w:tc>
          <w:tcPr>
            <w:tcW w:w="2085"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b/>
                <w:bCs/>
                <w:sz w:val="24"/>
                <w:szCs w:val="24"/>
              </w:rPr>
              <w:t>Product Features</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For savings variant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For savings variant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Savings variant only</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For savings variant </w:t>
            </w:r>
          </w:p>
        </w:tc>
      </w:tr>
      <w:tr w:rsidR="004D1211" w:rsidRPr="004D1211" w:rsidTr="004D1211">
        <w:trPr>
          <w:trHeight w:val="252"/>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4D1211" w:rsidRPr="004D1211" w:rsidRDefault="004D1211" w:rsidP="004D1211">
            <w:pPr>
              <w:spacing w:after="0" w:line="240" w:lineRule="auto"/>
              <w:rPr>
                <w:rFonts w:ascii="Arial" w:eastAsia="Times New Roman" w:hAnsi="Arial" w:cs="Arial"/>
                <w:sz w:val="24"/>
                <w:szCs w:val="24"/>
              </w:rPr>
            </w:pP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•Single tier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•Single tier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•Single tier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•Single tier </w:t>
            </w:r>
          </w:p>
        </w:tc>
      </w:tr>
      <w:tr w:rsidR="004D1211" w:rsidRPr="004D1211" w:rsidTr="004D1211">
        <w:trPr>
          <w:trHeight w:val="492"/>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4D1211" w:rsidRPr="004D1211" w:rsidRDefault="004D1211" w:rsidP="004D1211">
            <w:pPr>
              <w:spacing w:after="0" w:line="240" w:lineRule="auto"/>
              <w:rPr>
                <w:rFonts w:ascii="Arial" w:eastAsia="Times New Roman" w:hAnsi="Arial" w:cs="Arial"/>
                <w:sz w:val="24"/>
                <w:szCs w:val="24"/>
              </w:rPr>
            </w:pP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 xml:space="preserve">•Profit calculation on monthly </w:t>
            </w:r>
            <w:proofErr w:type="spellStart"/>
            <w:r w:rsidRPr="004D1211">
              <w:rPr>
                <w:rFonts w:ascii="Tahoma" w:eastAsia="Times New Roman" w:hAnsi="Tahoma" w:cs="Tahoma"/>
                <w:sz w:val="24"/>
                <w:szCs w:val="24"/>
              </w:rPr>
              <w:t>avg</w:t>
            </w:r>
            <w:proofErr w:type="spellEnd"/>
            <w:r w:rsidRPr="004D1211">
              <w:rPr>
                <w:rFonts w:ascii="Tahoma" w:eastAsia="Times New Roman" w:hAnsi="Tahoma" w:cs="Tahoma"/>
                <w:sz w:val="24"/>
                <w:szCs w:val="24"/>
              </w:rPr>
              <w:t xml:space="preserve"> balance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 xml:space="preserve">•Profit calculation on monthly </w:t>
            </w:r>
            <w:proofErr w:type="spellStart"/>
            <w:r w:rsidRPr="004D1211">
              <w:rPr>
                <w:rFonts w:ascii="Tahoma" w:eastAsia="Times New Roman" w:hAnsi="Tahoma" w:cs="Tahoma"/>
                <w:sz w:val="24"/>
                <w:szCs w:val="24"/>
              </w:rPr>
              <w:t>avg</w:t>
            </w:r>
            <w:proofErr w:type="spellEnd"/>
            <w:r w:rsidRPr="004D1211">
              <w:rPr>
                <w:rFonts w:ascii="Tahoma" w:eastAsia="Times New Roman" w:hAnsi="Tahoma" w:cs="Tahoma"/>
                <w:sz w:val="24"/>
                <w:szCs w:val="24"/>
              </w:rPr>
              <w:t xml:space="preserve"> balance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 xml:space="preserve">•Profit calculation on monthly </w:t>
            </w:r>
            <w:proofErr w:type="spellStart"/>
            <w:r w:rsidRPr="004D1211">
              <w:rPr>
                <w:rFonts w:ascii="Tahoma" w:eastAsia="Times New Roman" w:hAnsi="Tahoma" w:cs="Tahoma"/>
                <w:sz w:val="24"/>
                <w:szCs w:val="24"/>
              </w:rPr>
              <w:t>avg</w:t>
            </w:r>
            <w:proofErr w:type="spellEnd"/>
            <w:r w:rsidRPr="004D1211">
              <w:rPr>
                <w:rFonts w:ascii="Tahoma" w:eastAsia="Times New Roman" w:hAnsi="Tahoma" w:cs="Tahoma"/>
                <w:sz w:val="24"/>
                <w:szCs w:val="24"/>
              </w:rPr>
              <w:t xml:space="preserve"> balance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 xml:space="preserve">•Profit calculation on monthly </w:t>
            </w:r>
            <w:proofErr w:type="spellStart"/>
            <w:r w:rsidRPr="004D1211">
              <w:rPr>
                <w:rFonts w:ascii="Tahoma" w:eastAsia="Times New Roman" w:hAnsi="Tahoma" w:cs="Tahoma"/>
                <w:sz w:val="24"/>
                <w:szCs w:val="24"/>
              </w:rPr>
              <w:t>avg</w:t>
            </w:r>
            <w:proofErr w:type="spellEnd"/>
            <w:r w:rsidRPr="004D1211">
              <w:rPr>
                <w:rFonts w:ascii="Tahoma" w:eastAsia="Times New Roman" w:hAnsi="Tahoma" w:cs="Tahoma"/>
                <w:sz w:val="24"/>
                <w:szCs w:val="24"/>
              </w:rPr>
              <w:t xml:space="preserve"> balance </w:t>
            </w:r>
          </w:p>
        </w:tc>
      </w:tr>
      <w:tr w:rsidR="004D1211" w:rsidRPr="004D1211" w:rsidTr="004D1211">
        <w:trPr>
          <w:trHeight w:val="492"/>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4D1211" w:rsidRPr="004D1211" w:rsidRDefault="004D1211" w:rsidP="004D1211">
            <w:pPr>
              <w:spacing w:after="0" w:line="240" w:lineRule="auto"/>
              <w:rPr>
                <w:rFonts w:ascii="Arial" w:eastAsia="Times New Roman" w:hAnsi="Arial" w:cs="Arial"/>
                <w:sz w:val="24"/>
                <w:szCs w:val="24"/>
              </w:rPr>
            </w:pP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•Profit disbursement semi-annually</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•Profit disbursement monthly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•Profit disbursement semi-annually</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•Profit disbursement monthly</w:t>
            </w:r>
          </w:p>
        </w:tc>
      </w:tr>
      <w:tr w:rsidR="004D1211" w:rsidRPr="004D1211" w:rsidTr="004D1211">
        <w:trPr>
          <w:trHeight w:val="720"/>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4D1211" w:rsidRPr="004D1211" w:rsidRDefault="004D1211" w:rsidP="004D1211">
            <w:pPr>
              <w:spacing w:after="0" w:line="240" w:lineRule="auto"/>
              <w:rPr>
                <w:rFonts w:ascii="Arial" w:eastAsia="Times New Roman" w:hAnsi="Arial" w:cs="Arial"/>
                <w:sz w:val="24"/>
                <w:szCs w:val="24"/>
              </w:rPr>
            </w:pPr>
          </w:p>
        </w:tc>
        <w:tc>
          <w:tcPr>
            <w:tcW w:w="390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 xml:space="preserve">•Same rate as for </w:t>
            </w:r>
            <w:proofErr w:type="spellStart"/>
            <w:r w:rsidRPr="004D1211">
              <w:rPr>
                <w:rFonts w:ascii="Tahoma" w:eastAsia="Times New Roman" w:hAnsi="Tahoma" w:cs="Tahoma"/>
                <w:sz w:val="24"/>
                <w:szCs w:val="24"/>
              </w:rPr>
              <w:t>Alfalah</w:t>
            </w:r>
            <w:proofErr w:type="spellEnd"/>
            <w:r w:rsidRPr="004D1211">
              <w:rPr>
                <w:rFonts w:ascii="Tahoma" w:eastAsia="Times New Roman" w:hAnsi="Tahoma" w:cs="Tahoma"/>
                <w:sz w:val="24"/>
                <w:szCs w:val="24"/>
              </w:rPr>
              <w:t xml:space="preserve"> </w:t>
            </w:r>
            <w:proofErr w:type="spellStart"/>
            <w:r w:rsidRPr="004D1211">
              <w:rPr>
                <w:rFonts w:ascii="Tahoma" w:eastAsia="Times New Roman" w:hAnsi="Tahoma" w:cs="Tahoma"/>
                <w:sz w:val="24"/>
                <w:szCs w:val="24"/>
              </w:rPr>
              <w:t>Asaan</w:t>
            </w:r>
            <w:proofErr w:type="spellEnd"/>
            <w:r w:rsidRPr="004D1211">
              <w:rPr>
                <w:rFonts w:ascii="Tahoma" w:eastAsia="Times New Roman" w:hAnsi="Tahoma" w:cs="Tahoma"/>
                <w:sz w:val="24"/>
                <w:szCs w:val="24"/>
              </w:rPr>
              <w:t xml:space="preserve"> Savings Account  </w:t>
            </w:r>
          </w:p>
        </w:tc>
        <w:tc>
          <w:tcPr>
            <w:tcW w:w="390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 xml:space="preserve">•Same rate as for </w:t>
            </w:r>
            <w:proofErr w:type="spellStart"/>
            <w:r w:rsidRPr="004D1211">
              <w:rPr>
                <w:rFonts w:ascii="Tahoma" w:eastAsia="Times New Roman" w:hAnsi="Tahoma" w:cs="Tahoma"/>
                <w:sz w:val="24"/>
                <w:szCs w:val="24"/>
              </w:rPr>
              <w:t>Alfalah</w:t>
            </w:r>
            <w:proofErr w:type="spellEnd"/>
            <w:r w:rsidRPr="004D1211">
              <w:rPr>
                <w:rFonts w:ascii="Tahoma" w:eastAsia="Times New Roman" w:hAnsi="Tahoma" w:cs="Tahoma"/>
                <w:sz w:val="24"/>
                <w:szCs w:val="24"/>
              </w:rPr>
              <w:t xml:space="preserve"> </w:t>
            </w:r>
            <w:proofErr w:type="spellStart"/>
            <w:r w:rsidRPr="004D1211">
              <w:rPr>
                <w:rFonts w:ascii="Tahoma" w:eastAsia="Times New Roman" w:hAnsi="Tahoma" w:cs="Tahoma"/>
                <w:sz w:val="24"/>
                <w:szCs w:val="24"/>
              </w:rPr>
              <w:t>Asaan</w:t>
            </w:r>
            <w:proofErr w:type="spellEnd"/>
            <w:r w:rsidRPr="004D1211">
              <w:rPr>
                <w:rFonts w:ascii="Tahoma" w:eastAsia="Times New Roman" w:hAnsi="Tahoma" w:cs="Tahoma"/>
                <w:sz w:val="24"/>
                <w:szCs w:val="24"/>
              </w:rPr>
              <w:t xml:space="preserve"> Remittance Savings Account  </w:t>
            </w:r>
          </w:p>
        </w:tc>
        <w:tc>
          <w:tcPr>
            <w:tcW w:w="390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 xml:space="preserve">•Same rate as for </w:t>
            </w:r>
            <w:proofErr w:type="spellStart"/>
            <w:r w:rsidRPr="004D1211">
              <w:rPr>
                <w:rFonts w:ascii="Tahoma" w:eastAsia="Times New Roman" w:hAnsi="Tahoma" w:cs="Tahoma"/>
                <w:sz w:val="24"/>
                <w:szCs w:val="24"/>
              </w:rPr>
              <w:t>Alfalah</w:t>
            </w:r>
            <w:proofErr w:type="spellEnd"/>
            <w:r w:rsidRPr="004D1211">
              <w:rPr>
                <w:rFonts w:ascii="Tahoma" w:eastAsia="Times New Roman" w:hAnsi="Tahoma" w:cs="Tahoma"/>
                <w:sz w:val="24"/>
                <w:szCs w:val="24"/>
              </w:rPr>
              <w:t xml:space="preserve"> </w:t>
            </w:r>
            <w:proofErr w:type="spellStart"/>
            <w:r w:rsidRPr="004D1211">
              <w:rPr>
                <w:rFonts w:ascii="Tahoma" w:eastAsia="Times New Roman" w:hAnsi="Tahoma" w:cs="Tahoma"/>
                <w:sz w:val="24"/>
                <w:szCs w:val="24"/>
              </w:rPr>
              <w:t>Asaan</w:t>
            </w:r>
            <w:proofErr w:type="spellEnd"/>
            <w:r w:rsidRPr="004D1211">
              <w:rPr>
                <w:rFonts w:ascii="Tahoma" w:eastAsia="Times New Roman" w:hAnsi="Tahoma" w:cs="Tahoma"/>
                <w:sz w:val="24"/>
                <w:szCs w:val="24"/>
              </w:rPr>
              <w:t xml:space="preserve"> Savings Account  </w:t>
            </w:r>
          </w:p>
        </w:tc>
        <w:tc>
          <w:tcPr>
            <w:tcW w:w="390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•As per Actual Announced rate for Freelancer Digital Account for the applicable month</w:t>
            </w:r>
          </w:p>
        </w:tc>
      </w:tr>
      <w:tr w:rsidR="004D1211" w:rsidRPr="004D1211" w:rsidTr="004D1211">
        <w:trPr>
          <w:trHeight w:val="408"/>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4D1211" w:rsidRPr="004D1211" w:rsidRDefault="004D1211" w:rsidP="004D1211">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4D1211" w:rsidRPr="004D1211" w:rsidRDefault="004D1211" w:rsidP="004D1211">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4D1211" w:rsidRPr="004D1211" w:rsidRDefault="004D1211" w:rsidP="004D1211">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4D1211" w:rsidRPr="004D1211" w:rsidRDefault="004D1211" w:rsidP="004D1211">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4D1211" w:rsidRPr="004D1211" w:rsidRDefault="004D1211" w:rsidP="004D1211">
            <w:pPr>
              <w:spacing w:after="0" w:line="240" w:lineRule="auto"/>
              <w:rPr>
                <w:rFonts w:ascii="Arial" w:eastAsia="Times New Roman" w:hAnsi="Arial" w:cs="Arial"/>
                <w:sz w:val="24"/>
                <w:szCs w:val="24"/>
              </w:rPr>
            </w:pPr>
          </w:p>
        </w:tc>
      </w:tr>
      <w:tr w:rsidR="004D1211" w:rsidRPr="004D1211" w:rsidTr="004D1211">
        <w:trPr>
          <w:trHeight w:val="4632"/>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4D1211" w:rsidRPr="004D1211" w:rsidRDefault="004D1211" w:rsidP="004D1211">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4D1211" w:rsidRPr="004D1211" w:rsidRDefault="004D1211" w:rsidP="004D1211">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4D1211" w:rsidRPr="004D1211" w:rsidRDefault="004D1211" w:rsidP="004D1211">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4D1211" w:rsidRPr="004D1211" w:rsidRDefault="004D1211" w:rsidP="004D1211">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4D1211" w:rsidRPr="004D1211" w:rsidRDefault="004D1211" w:rsidP="004D1211">
            <w:pPr>
              <w:spacing w:after="0" w:line="240" w:lineRule="auto"/>
              <w:rPr>
                <w:rFonts w:ascii="Arial" w:eastAsia="Times New Roman" w:hAnsi="Arial" w:cs="Arial"/>
                <w:sz w:val="24"/>
                <w:szCs w:val="24"/>
              </w:rPr>
            </w:pPr>
          </w:p>
        </w:tc>
      </w:tr>
      <w:tr w:rsidR="004D1211" w:rsidRPr="004D1211" w:rsidTr="004D1211">
        <w:trPr>
          <w:trHeight w:val="492"/>
        </w:trPr>
        <w:tc>
          <w:tcPr>
            <w:tcW w:w="20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b/>
                <w:bCs/>
                <w:sz w:val="24"/>
                <w:szCs w:val="24"/>
              </w:rPr>
              <w:t>Associated Charges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As per prevailing SOBC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As per prevailing SOBC </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As per prevailing SOBC</w:t>
            </w:r>
          </w:p>
        </w:tc>
        <w:tc>
          <w:tcPr>
            <w:tcW w:w="39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4D1211" w:rsidRPr="004D1211" w:rsidRDefault="004D1211" w:rsidP="004D1211">
            <w:pPr>
              <w:spacing w:after="0" w:line="240" w:lineRule="auto"/>
              <w:rPr>
                <w:rFonts w:ascii="Arial" w:eastAsia="Times New Roman" w:hAnsi="Arial" w:cs="Arial"/>
                <w:sz w:val="24"/>
                <w:szCs w:val="24"/>
              </w:rPr>
            </w:pPr>
            <w:r w:rsidRPr="004D1211">
              <w:rPr>
                <w:rFonts w:ascii="Tahoma" w:eastAsia="Times New Roman" w:hAnsi="Tahoma" w:cs="Tahoma"/>
                <w:sz w:val="24"/>
                <w:szCs w:val="24"/>
              </w:rPr>
              <w:t>As per prevailing SOBC</w:t>
            </w:r>
          </w:p>
        </w:tc>
      </w:tr>
    </w:tbl>
    <w:p w:rsidR="00971DB4" w:rsidRDefault="00971DB4">
      <w:bookmarkStart w:id="0" w:name="_GoBack"/>
      <w:bookmarkEnd w:id="0"/>
    </w:p>
    <w:sectPr w:rsidR="00971DB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211" w:rsidRDefault="004D1211" w:rsidP="004D1211">
      <w:pPr>
        <w:spacing w:after="0" w:line="240" w:lineRule="auto"/>
      </w:pPr>
      <w:r>
        <w:separator/>
      </w:r>
    </w:p>
  </w:endnote>
  <w:endnote w:type="continuationSeparator" w:id="0">
    <w:p w:rsidR="004D1211" w:rsidRDefault="004D1211" w:rsidP="004D1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211" w:rsidRDefault="004D12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211" w:rsidRDefault="004D1211">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7d724210b8772f2e4a94bc49"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D1211" w:rsidRPr="004D1211" w:rsidRDefault="004D1211" w:rsidP="004D1211">
                          <w:pPr>
                            <w:spacing w:after="0"/>
                            <w:rPr>
                              <w:rFonts w:ascii="Calibri" w:hAnsi="Calibri" w:cs="Calibri"/>
                              <w:color w:val="000000"/>
                              <w:sz w:val="14"/>
                            </w:rPr>
                          </w:pPr>
                          <w:r w:rsidRPr="004D1211">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7d724210b8772f2e4a94bc49"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E16zSo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4D1211" w:rsidRPr="004D1211" w:rsidRDefault="004D1211" w:rsidP="004D1211">
                    <w:pPr>
                      <w:spacing w:after="0"/>
                      <w:rPr>
                        <w:rFonts w:ascii="Calibri" w:hAnsi="Calibri" w:cs="Calibri"/>
                        <w:color w:val="000000"/>
                        <w:sz w:val="14"/>
                      </w:rPr>
                    </w:pPr>
                    <w:r w:rsidRPr="004D1211">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211" w:rsidRDefault="004D1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211" w:rsidRDefault="004D1211" w:rsidP="004D1211">
      <w:pPr>
        <w:spacing w:after="0" w:line="240" w:lineRule="auto"/>
      </w:pPr>
      <w:r>
        <w:separator/>
      </w:r>
    </w:p>
  </w:footnote>
  <w:footnote w:type="continuationSeparator" w:id="0">
    <w:p w:rsidR="004D1211" w:rsidRDefault="004D1211" w:rsidP="004D12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211" w:rsidRDefault="004D12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211" w:rsidRDefault="004D12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211" w:rsidRDefault="004D12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211"/>
    <w:rsid w:val="004D1211"/>
    <w:rsid w:val="00971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300572A-95F7-4E65-804E-588B34F0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1211"/>
    <w:rPr>
      <w:b/>
      <w:bCs/>
    </w:rPr>
  </w:style>
  <w:style w:type="paragraph" w:styleId="Header">
    <w:name w:val="header"/>
    <w:basedOn w:val="Normal"/>
    <w:link w:val="HeaderChar"/>
    <w:uiPriority w:val="99"/>
    <w:unhideWhenUsed/>
    <w:rsid w:val="004D1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211"/>
  </w:style>
  <w:style w:type="paragraph" w:styleId="Footer">
    <w:name w:val="footer"/>
    <w:basedOn w:val="Normal"/>
    <w:link w:val="FooterChar"/>
    <w:uiPriority w:val="99"/>
    <w:unhideWhenUsed/>
    <w:rsid w:val="004D1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000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2024-09-26T10:54:00Z</dcterms:created>
  <dcterms:modified xsi:type="dcterms:W3CDTF">2024-09-26T10:55:00Z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2024-09-26T10:55:17Z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8c08d8db-f1dd-4fcd-9051-5081e17a0f4e</vt:lpwstr>
  </property>
  <property fmtid="{D5CDD505-2E9C-101B-9397-08002B2CF9AE}" pid="8" name="MSIP_Label_4f2c76d5-45ba-4a63-8701-27a8aa3796e4_ContentBits">
    <vt:lpwstr>2</vt:lpwstr>
  </property>
</Properties>
</file>