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A savings and protection plan (Underwritten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By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 Jubilee Life Insurance) to assist customers in planning for future needs with supplementary health and cancer benefit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6"/>
        <w:gridCol w:w="17804"/>
      </w:tblGrid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 It provides life cover as well as a return on investment.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 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Offers the flexibility to direct customer contributions in part or whole to any of the following funds</w:t>
            </w:r>
          </w:p>
          <w:p w:rsidR="00F709C9" w:rsidRPr="00F709C9" w:rsidRDefault="00F709C9" w:rsidP="00F709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  Managed Fund</w:t>
            </w:r>
          </w:p>
          <w:p w:rsidR="00F709C9" w:rsidRPr="00F709C9" w:rsidRDefault="00F709C9" w:rsidP="00F709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proofErr w:type="spellStart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Meesaq</w:t>
            </w:r>
            <w:proofErr w:type="spellEnd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 Fund</w:t>
            </w:r>
          </w:p>
          <w:p w:rsidR="00F709C9" w:rsidRPr="00F709C9" w:rsidRDefault="00F709C9" w:rsidP="00F709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  Capital Growth Fund</w:t>
            </w:r>
          </w:p>
          <w:p w:rsidR="00F709C9" w:rsidRPr="00F709C9" w:rsidRDefault="00F709C9" w:rsidP="00F709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proofErr w:type="spellStart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premium by the selected cover multiple (from 5 to 254) depending on saving and their saving and insurance requirements.</w:t>
            </w: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br/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At the end of the term of the plan, the policyholder will receive the   Cash Value accumulated during the term of the plan.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Accidental Death or Dismemberment Benefit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Critical Illness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Permanent Total Disability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Family Income Benefit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Waiver of Premium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Cancer Supplementary Rider</w:t>
            </w:r>
          </w:p>
          <w:p w:rsidR="00F709C9" w:rsidRPr="00F709C9" w:rsidRDefault="00F709C9" w:rsidP="00F709C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Jubilee </w:t>
            </w:r>
            <w:proofErr w:type="spellStart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MediPal</w:t>
            </w:r>
            <w:proofErr w:type="spellEnd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 (Unit Deduction)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Combating Inflation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Your premium and sum assured automatically each year by a limit specified by the Company. However, you retain the right to cancel the indexation if you wish.  </w:t>
            </w: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br/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F709C9" w:rsidRPr="00F709C9" w:rsidRDefault="00F709C9" w:rsidP="00F709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Charges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9C9" w:rsidRPr="00F709C9" w:rsidRDefault="00F709C9" w:rsidP="00F709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Investment   Management Charges: 1.5% p.a. of fund value</w:t>
            </w:r>
          </w:p>
          <w:p w:rsidR="00F709C9" w:rsidRPr="00F709C9" w:rsidRDefault="00F709C9" w:rsidP="00F709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5% Bid   offer spread</w:t>
            </w:r>
          </w:p>
          <w:p w:rsidR="00F709C9" w:rsidRPr="00F709C9" w:rsidRDefault="00F709C9" w:rsidP="00F709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Administration Charges</w:t>
            </w:r>
          </w:p>
          <w:p w:rsidR="00F709C9" w:rsidRPr="00F709C9" w:rsidRDefault="00F709C9" w:rsidP="00F709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Applicable   Mortality Charges</w:t>
            </w:r>
          </w:p>
          <w:p w:rsidR="00F709C9" w:rsidRPr="00F709C9" w:rsidRDefault="00F709C9" w:rsidP="00F709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Rider Chargers, based on riders selected by customers</w:t>
            </w:r>
          </w:p>
        </w:tc>
      </w:tr>
    </w:tbl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Product Variants</w:t>
      </w:r>
    </w:p>
    <w:p w:rsidR="00F709C9" w:rsidRPr="00F709C9" w:rsidRDefault="00F709C9" w:rsidP="00F709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F709C9" w:rsidRPr="00F709C9" w:rsidRDefault="00F709C9" w:rsidP="00F709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F709C9" w:rsidRPr="00F709C9" w:rsidRDefault="00F709C9" w:rsidP="00F709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</w:rPr>
        <w:lastRenderedPageBreak/>
        <w:t>Term of Plan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Tax Free Growth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Savings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are exempted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 from taxation; however, Zakat is levied in case of maturity or surrender.</w:t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Unit Allocation:</w:t>
      </w:r>
      <w:r w:rsidRPr="00F709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7"/>
        <w:gridCol w:w="12193"/>
      </w:tblGrid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Policy Year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Allocation Percentage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Bonus Allocation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Year 6 &amp; onwards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Annual Contribution: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  <w:gridCol w:w="14112"/>
      </w:tblGrid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Premium Range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36k - &lt;100k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&gt;=100k - &lt;250k</w:t>
            </w:r>
          </w:p>
        </w:tc>
      </w:tr>
      <w:tr w:rsidR="00F709C9" w:rsidRPr="00F709C9" w:rsidTr="00F709C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709C9" w:rsidRPr="00F709C9" w:rsidRDefault="00F709C9" w:rsidP="00F709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709C9">
              <w:rPr>
                <w:rFonts w:ascii="Tahoma" w:eastAsia="Times New Roman" w:hAnsi="Tahoma" w:cs="Tahoma"/>
                <w:sz w:val="24"/>
                <w:szCs w:val="24"/>
              </w:rPr>
              <w:t>250k and above</w:t>
            </w:r>
          </w:p>
        </w:tc>
      </w:tr>
    </w:tbl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Note: Premium range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is defined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 for supplementary health benefit</w:t>
      </w:r>
    </w:p>
    <w:p w:rsidR="007D19A4" w:rsidRDefault="007D19A4"/>
    <w:p w:rsidR="00F709C9" w:rsidRDefault="00F709C9">
      <w:r>
        <w:t>Eligibility Criteria</w:t>
      </w:r>
    </w:p>
    <w:p w:rsidR="00F709C9" w:rsidRDefault="00F709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The plan is available to all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Limited customers between 18-55 years of age. Maximum age at Maturity up to the age of 75 years.</w:t>
      </w:r>
    </w:p>
    <w:p w:rsidR="00F709C9" w:rsidRDefault="00F709C9">
      <w:pPr>
        <w:rPr>
          <w:rFonts w:ascii="Tahoma" w:hAnsi="Tahoma" w:cs="Tahoma"/>
          <w:color w:val="6F7074"/>
          <w:shd w:val="clear" w:color="auto" w:fill="FFFFFF"/>
        </w:rPr>
      </w:pPr>
    </w:p>
    <w:p w:rsidR="00F709C9" w:rsidRDefault="00F709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F709C9" w:rsidRPr="00F709C9" w:rsidRDefault="00F709C9" w:rsidP="00F709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lastRenderedPageBreak/>
        <w:t>Salaried Individuals</w:t>
      </w:r>
    </w:p>
    <w:p w:rsidR="00F709C9" w:rsidRPr="00F709C9" w:rsidRDefault="00F709C9" w:rsidP="00F709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Professionals (Chartered Accountants, Consultants, Doctors, etc.)</w:t>
      </w:r>
    </w:p>
    <w:p w:rsidR="00F709C9" w:rsidRPr="00F709C9" w:rsidRDefault="00F709C9" w:rsidP="00F709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Self Employed Individuals, Proprietorships, Partners and Family concern business</w:t>
      </w:r>
    </w:p>
    <w:p w:rsidR="00F709C9" w:rsidRPr="00F709C9" w:rsidRDefault="00F709C9" w:rsidP="00F709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Landlords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>, Housewives &amp; Retired Individuals with consistent Rental Income/Foreign Remittances.</w:t>
      </w:r>
    </w:p>
    <w:p w:rsidR="00F709C9" w:rsidRPr="00F709C9" w:rsidRDefault="00F709C9" w:rsidP="00F709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Government / Semi Government employees and Employees of Armed Forces.</w:t>
      </w:r>
    </w:p>
    <w:p w:rsidR="00F709C9" w:rsidRDefault="00F709C9"/>
    <w:p w:rsidR="00F709C9" w:rsidRDefault="00F709C9">
      <w:r>
        <w:t>Documentation Required</w:t>
      </w:r>
    </w:p>
    <w:p w:rsidR="00F709C9" w:rsidRPr="00F709C9" w:rsidRDefault="00F709C9" w:rsidP="00F709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Complete auto debit form</w:t>
      </w:r>
      <w:r w:rsidRPr="00F709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with customer’s signatures,</w:t>
      </w:r>
    </w:p>
    <w:p w:rsidR="00F709C9" w:rsidRPr="00F709C9" w:rsidRDefault="00F709C9" w:rsidP="00F709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Copy of CNIC/NICOP/POC/Smart ID</w:t>
      </w:r>
      <w:r w:rsidRPr="00F709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(original seen by Sales),</w:t>
      </w:r>
    </w:p>
    <w:p w:rsidR="00F709C9" w:rsidRPr="00F709C9" w:rsidRDefault="00F709C9" w:rsidP="00F709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Complete Medical /Treatment Record including all Clinical Notes at the onset of the treatment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F709C9" w:rsidRPr="00F709C9" w:rsidRDefault="00F709C9" w:rsidP="00F709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F709C9" w:rsidRPr="00F709C9" w:rsidRDefault="00F709C9" w:rsidP="00F709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F709C9" w:rsidRPr="00F709C9" w:rsidRDefault="00F709C9" w:rsidP="00F709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F709C9" w:rsidRPr="00F709C9" w:rsidRDefault="00F709C9" w:rsidP="00F709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F709C9" w:rsidRPr="00F709C9" w:rsidRDefault="00F709C9" w:rsidP="00F709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F709C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709C9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F709C9" w:rsidRDefault="00F709C9">
      <w:r>
        <w:lastRenderedPageBreak/>
        <w:t>Associated Charges</w:t>
      </w:r>
    </w:p>
    <w:p w:rsidR="00F709C9" w:rsidRPr="00F709C9" w:rsidRDefault="00F709C9" w:rsidP="00F70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F709C9" w:rsidRPr="00F709C9" w:rsidRDefault="00F709C9" w:rsidP="00F70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F709C9" w:rsidRPr="00F709C9" w:rsidRDefault="00F709C9" w:rsidP="00F70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F709C9" w:rsidRPr="00F709C9" w:rsidRDefault="00F709C9" w:rsidP="00F70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F709C9" w:rsidRPr="00F709C9" w:rsidRDefault="00F709C9" w:rsidP="00F70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F709C9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F709C9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F709C9" w:rsidRPr="00F709C9" w:rsidRDefault="00F709C9" w:rsidP="00F709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709C9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F709C9" w:rsidRDefault="00F709C9">
      <w:bookmarkStart w:id="0" w:name="_GoBack"/>
      <w:bookmarkEnd w:id="0"/>
    </w:p>
    <w:sectPr w:rsidR="00F70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C9" w:rsidRDefault="00F709C9" w:rsidP="00F709C9">
      <w:pPr>
        <w:spacing w:after="0" w:line="240" w:lineRule="auto"/>
      </w:pPr>
      <w:r>
        <w:separator/>
      </w:r>
    </w:p>
  </w:endnote>
  <w:endnote w:type="continuationSeparator" w:id="0">
    <w:p w:rsidR="00F709C9" w:rsidRDefault="00F709C9" w:rsidP="00F7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e7046848399eda5002f7ade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09C9" w:rsidRPr="00F709C9" w:rsidRDefault="00F709C9" w:rsidP="00F709C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709C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e7046848399eda5002f7ade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BkuYk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F709C9" w:rsidRPr="00F709C9" w:rsidRDefault="00F709C9" w:rsidP="00F709C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709C9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C9" w:rsidRDefault="00F709C9" w:rsidP="00F709C9">
      <w:pPr>
        <w:spacing w:after="0" w:line="240" w:lineRule="auto"/>
      </w:pPr>
      <w:r>
        <w:separator/>
      </w:r>
    </w:p>
  </w:footnote>
  <w:footnote w:type="continuationSeparator" w:id="0">
    <w:p w:rsidR="00F709C9" w:rsidRDefault="00F709C9" w:rsidP="00F70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9C9" w:rsidRDefault="00F70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043"/>
    <w:multiLevelType w:val="multilevel"/>
    <w:tmpl w:val="A81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D2526"/>
    <w:multiLevelType w:val="multilevel"/>
    <w:tmpl w:val="BB3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33C01"/>
    <w:multiLevelType w:val="multilevel"/>
    <w:tmpl w:val="7E9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10620"/>
    <w:multiLevelType w:val="multilevel"/>
    <w:tmpl w:val="73A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E69E0"/>
    <w:multiLevelType w:val="multilevel"/>
    <w:tmpl w:val="F61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92CA7"/>
    <w:multiLevelType w:val="multilevel"/>
    <w:tmpl w:val="99D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30B85"/>
    <w:multiLevelType w:val="multilevel"/>
    <w:tmpl w:val="24C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5E46"/>
    <w:multiLevelType w:val="multilevel"/>
    <w:tmpl w:val="C97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954AA"/>
    <w:multiLevelType w:val="multilevel"/>
    <w:tmpl w:val="AAB0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C9"/>
    <w:rsid w:val="007D19A4"/>
    <w:rsid w:val="00F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65CC4"/>
  <w15:chartTrackingRefBased/>
  <w15:docId w15:val="{B0DCCE86-F0A8-4089-B783-86CC13BC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9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C9"/>
  </w:style>
  <w:style w:type="paragraph" w:styleId="Footer">
    <w:name w:val="footer"/>
    <w:basedOn w:val="Normal"/>
    <w:link w:val="FooterChar"/>
    <w:uiPriority w:val="99"/>
    <w:unhideWhenUsed/>
    <w:rsid w:val="00F7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2024-09-27T10:23:00Z</dcterms:created>
  <dcterms:modified xsi:type="dcterms:W3CDTF">2024-09-27T10:29:00Z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2024-09-27T10:29:21Z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94f5bc31-5073-437c-9ac1-4c6451fd9c62</vt:lpwstr>
  </property>
  <property fmtid="{D5CDD505-2E9C-101B-9397-08002B2CF9AE}" pid="8" name="MSIP_Label_4f2c76d5-45ba-4a63-8701-27a8aa3796e4_ContentBits">
    <vt:lpwstr>2</vt:lpwstr>
  </property>
</Properties>
</file>