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6F7074"/>
          <w:sz w:val="24"/>
          <w:szCs w:val="24"/>
        </w:rPr>
      </w:pPr>
      <w:r>
        <w:rPr>
          <w:rFonts w:ascii="Tahoma" w:eastAsia="Times New Roman" w:hAnsi="Tahoma" w:cs="Tahoma"/>
          <w:color w:val="6F7074"/>
          <w:sz w:val="24"/>
          <w:szCs w:val="24"/>
        </w:rPr>
        <w:t>Product Features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color w:val="6F7074"/>
          <w:sz w:val="24"/>
          <w:szCs w:val="24"/>
        </w:rPr>
        <w:t>A savings and protection plan (Underwritten By Jubilee Life Insurance) to assist customers in planning for their children’ education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Benefits:</w:t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3"/>
        <w:gridCol w:w="18537"/>
      </w:tblGrid>
      <w:tr w:rsidR="002D4161" w:rsidRPr="002D4161" w:rsidTr="002D416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Unit Linked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It provides life cover as well as a return on investment.</w:t>
            </w:r>
          </w:p>
        </w:tc>
      </w:tr>
      <w:tr w:rsidR="002D4161" w:rsidRPr="002D4161" w:rsidTr="002D416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Contributions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Offers the flexibility to direct customer contributions in part or whole to any of the following funds:</w:t>
            </w:r>
          </w:p>
          <w:p w:rsidR="002D4161" w:rsidRPr="002D4161" w:rsidRDefault="002D4161" w:rsidP="002D41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Managed Fund</w:t>
            </w:r>
          </w:p>
          <w:p w:rsidR="002D4161" w:rsidRPr="002D4161" w:rsidRDefault="002D4161" w:rsidP="002D41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Meesaq Fund</w:t>
            </w:r>
          </w:p>
          <w:p w:rsidR="002D4161" w:rsidRPr="002D4161" w:rsidRDefault="002D4161" w:rsidP="002D41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Capital Growth Fund</w:t>
            </w:r>
          </w:p>
          <w:p w:rsidR="002D4161" w:rsidRPr="002D4161" w:rsidRDefault="002D4161" w:rsidP="002D41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Yaqeen Growth Fund</w:t>
            </w:r>
          </w:p>
        </w:tc>
      </w:tr>
      <w:tr w:rsidR="002D4161" w:rsidRPr="002D4161" w:rsidTr="002D416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Death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The customer can determine the Sum assured by multiplying annual basic premium by the selected cover multiple (from 5 to 254) depending on saving and their saving and insurance requirements.</w:t>
            </w:r>
          </w:p>
        </w:tc>
      </w:tr>
      <w:tr w:rsidR="002D4161" w:rsidRPr="002D4161" w:rsidTr="002D416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Maturity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At the end of the term of the plan, the policy holder will receive the Cash Value accumulated during the term of the plan.</w:t>
            </w:r>
          </w:p>
        </w:tc>
      </w:tr>
      <w:tr w:rsidR="002D4161" w:rsidRPr="002D4161" w:rsidTr="002D416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Optional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Accidental Death or Dismemberment</w:t>
            </w:r>
          </w:p>
          <w:p w:rsidR="002D4161" w:rsidRPr="002D4161" w:rsidRDefault="002D4161" w:rsidP="002D41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Accidental Death Benefit</w:t>
            </w:r>
          </w:p>
          <w:p w:rsidR="002D4161" w:rsidRPr="002D4161" w:rsidRDefault="002D4161" w:rsidP="002D41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Critical Illness</w:t>
            </w:r>
          </w:p>
          <w:p w:rsidR="002D4161" w:rsidRPr="002D4161" w:rsidRDefault="002D4161" w:rsidP="002D41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Permanent Total Disability</w:t>
            </w:r>
          </w:p>
          <w:p w:rsidR="002D4161" w:rsidRPr="002D4161" w:rsidRDefault="002D4161" w:rsidP="002D41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Family Income Benefit</w:t>
            </w:r>
          </w:p>
          <w:p w:rsidR="002D4161" w:rsidRPr="002D4161" w:rsidRDefault="002D4161" w:rsidP="002D41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Waiver of Premium</w:t>
            </w:r>
          </w:p>
          <w:p w:rsidR="002D4161" w:rsidRPr="002D4161" w:rsidRDefault="002D4161" w:rsidP="002D41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Hospitalization Cash Rider</w:t>
            </w:r>
          </w:p>
          <w:p w:rsidR="002D4161" w:rsidRPr="002D4161" w:rsidRDefault="002D4161" w:rsidP="002D41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Cancer Cover Supplementary Benefit</w:t>
            </w:r>
          </w:p>
        </w:tc>
      </w:tr>
      <w:tr w:rsidR="002D4161" w:rsidRPr="002D4161" w:rsidTr="002D416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Free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Customer can cancel the policy within a Free Look Period of 14 days from receipt of the documents, they are entitled for a full refund of premium less any expenses incurred by Jubilee Life in connection with your medical or clinical examinations</w:t>
            </w:r>
          </w:p>
        </w:tc>
      </w:tr>
    </w:tbl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Variants:</w:t>
      </w:r>
    </w:p>
    <w:p w:rsidR="002D4161" w:rsidRPr="002D4161" w:rsidRDefault="002D4161" w:rsidP="002D41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D4161">
        <w:rPr>
          <w:rFonts w:ascii="Tahoma" w:eastAsia="Times New Roman" w:hAnsi="Tahoma" w:cs="Tahoma"/>
          <w:color w:val="6F7074"/>
          <w:sz w:val="24"/>
          <w:szCs w:val="24"/>
        </w:rPr>
        <w:t>Free 14 day look period to review policy terms and conditions.</w:t>
      </w:r>
    </w:p>
    <w:p w:rsidR="002D4161" w:rsidRPr="002D4161" w:rsidRDefault="002D4161" w:rsidP="002D41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D4161">
        <w:rPr>
          <w:rFonts w:ascii="Tahoma" w:eastAsia="Times New Roman" w:hAnsi="Tahoma" w:cs="Tahoma"/>
          <w:color w:val="6F7074"/>
          <w:sz w:val="24"/>
          <w:szCs w:val="24"/>
        </w:rPr>
        <w:t>Customer can select sum assured of his own choice.</w:t>
      </w:r>
    </w:p>
    <w:p w:rsidR="002D4161" w:rsidRPr="002D4161" w:rsidRDefault="002D4161" w:rsidP="002D41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D4161">
        <w:rPr>
          <w:rFonts w:ascii="Tahoma" w:eastAsia="Times New Roman" w:hAnsi="Tahoma" w:cs="Tahoma"/>
          <w:color w:val="6F7074"/>
          <w:sz w:val="24"/>
          <w:szCs w:val="24"/>
        </w:rPr>
        <w:t>Additional rider’s is provided to cover customers against unforeseen risks and hazards.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Term of Plan: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color w:val="6F7074"/>
          <w:sz w:val="24"/>
          <w:szCs w:val="24"/>
        </w:rPr>
        <w:t>Minimum Term: 10 years</w:t>
      </w:r>
      <w:r w:rsidRPr="002D4161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2D4161">
        <w:rPr>
          <w:rFonts w:ascii="Tahoma" w:eastAsia="Times New Roman" w:hAnsi="Tahoma" w:cs="Tahoma"/>
          <w:color w:val="6F7074"/>
          <w:sz w:val="24"/>
          <w:szCs w:val="24"/>
        </w:rPr>
        <w:t>Maximum Term: 57 years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Payment Frequency: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color w:val="6F7074"/>
          <w:sz w:val="24"/>
          <w:szCs w:val="24"/>
        </w:rPr>
        <w:t>The premiums can be made annually, semi-annually, quarterly or monthly.</w:t>
      </w:r>
      <w:r w:rsidRPr="002D4161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2D4161">
        <w:rPr>
          <w:rFonts w:ascii="Tahoma" w:eastAsia="Times New Roman" w:hAnsi="Tahoma" w:cs="Tahoma"/>
          <w:color w:val="6F7074"/>
          <w:sz w:val="24"/>
          <w:szCs w:val="24"/>
        </w:rPr>
        <w:t>Given below is a breakdown of the minimum premium contributions that can be made: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3"/>
        <w:gridCol w:w="10747"/>
      </w:tblGrid>
      <w:tr w:rsidR="002D4161" w:rsidRPr="002D4161" w:rsidTr="002D416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Yearly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Rs. 36,000</w:t>
            </w:r>
          </w:p>
        </w:tc>
      </w:tr>
      <w:tr w:rsidR="002D4161" w:rsidRPr="002D4161" w:rsidTr="002D416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Half Yearly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Rs. 18,000</w:t>
            </w:r>
          </w:p>
        </w:tc>
      </w:tr>
      <w:tr w:rsidR="002D4161" w:rsidRPr="002D4161" w:rsidTr="002D416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Quarterly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Rs. 9,000</w:t>
            </w:r>
          </w:p>
        </w:tc>
      </w:tr>
      <w:tr w:rsidR="002D4161" w:rsidRPr="002D4161" w:rsidTr="002D416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Monthly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Rs. 5,000</w:t>
            </w:r>
          </w:p>
        </w:tc>
      </w:tr>
    </w:tbl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Tax Free Growth: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color w:val="6F7074"/>
          <w:sz w:val="24"/>
          <w:szCs w:val="24"/>
        </w:rPr>
        <w:t>Savings are exempted from taxation; however Zakat is levied in case of maturity or surrender.         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Annual Contribution: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color w:val="6F7074"/>
          <w:sz w:val="24"/>
          <w:szCs w:val="24"/>
        </w:rPr>
        <w:t>The minimum annual contribution is PKR 36,000/-.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Unit Allocation:</w:t>
      </w:r>
    </w:p>
    <w:p w:rsidR="002D4161" w:rsidRPr="002D4161" w:rsidRDefault="002D4161" w:rsidP="002D41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D4161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 follow:</w:t>
      </w:r>
    </w:p>
    <w:tbl>
      <w:tblPr>
        <w:tblpPr w:leftFromText="36" w:rightFromText="36" w:vertAnchor="text"/>
        <w:tblW w:w="3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2727"/>
      </w:tblGrid>
      <w:tr w:rsidR="002D4161" w:rsidRPr="002D4161" w:rsidTr="002D4161">
        <w:tc>
          <w:tcPr>
            <w:tcW w:w="17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Membership   Year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Allocation   Percentage</w:t>
            </w:r>
          </w:p>
        </w:tc>
      </w:tr>
      <w:tr w:rsidR="002D4161" w:rsidRPr="002D4161" w:rsidTr="002D4161">
        <w:tc>
          <w:tcPr>
            <w:tcW w:w="17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Year  1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60%</w:t>
            </w:r>
          </w:p>
        </w:tc>
      </w:tr>
      <w:tr w:rsidR="002D4161" w:rsidRPr="002D4161" w:rsidTr="002D4161">
        <w:tc>
          <w:tcPr>
            <w:tcW w:w="17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Year  2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80%</w:t>
            </w:r>
          </w:p>
        </w:tc>
      </w:tr>
      <w:tr w:rsidR="002D4161" w:rsidRPr="002D4161" w:rsidTr="002D4161">
        <w:tc>
          <w:tcPr>
            <w:tcW w:w="17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Year  3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90%</w:t>
            </w:r>
          </w:p>
        </w:tc>
      </w:tr>
      <w:tr w:rsidR="002D4161" w:rsidRPr="002D4161" w:rsidTr="002D4161">
        <w:tc>
          <w:tcPr>
            <w:tcW w:w="17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Year  4 &amp; onwards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  <w:tr w:rsidR="002D4161" w:rsidRPr="002D4161" w:rsidTr="002D4161">
        <w:tc>
          <w:tcPr>
            <w:tcW w:w="17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Bonus Allocation</w:t>
            </w:r>
          </w:p>
        </w:tc>
      </w:tr>
      <w:tr w:rsidR="002D4161" w:rsidRPr="002D4161" w:rsidTr="002D4161">
        <w:tc>
          <w:tcPr>
            <w:tcW w:w="17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Year 6 &amp; onwards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3%</w:t>
            </w:r>
          </w:p>
        </w:tc>
      </w:tr>
      <w:tr w:rsidR="002D4161" w:rsidRPr="002D4161" w:rsidTr="002D4161">
        <w:tc>
          <w:tcPr>
            <w:tcW w:w="17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Adhoc   premium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161" w:rsidRPr="002D4161" w:rsidRDefault="002D4161" w:rsidP="002D41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4161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</w:tbl>
    <w:p w:rsidR="007D7B20" w:rsidRDefault="007D7B20"/>
    <w:p w:rsidR="00E24BF4" w:rsidRDefault="00E24BF4"/>
    <w:p w:rsidR="00E24BF4" w:rsidRDefault="00E24BF4"/>
    <w:p w:rsidR="00E24BF4" w:rsidRDefault="00E24BF4"/>
    <w:p w:rsidR="00E24BF4" w:rsidRDefault="00E24BF4"/>
    <w:p w:rsidR="00E24BF4" w:rsidRDefault="00E24BF4"/>
    <w:p w:rsidR="00E24BF4" w:rsidRDefault="00E24BF4"/>
    <w:p w:rsidR="00E24BF4" w:rsidRDefault="00E24BF4">
      <w:r>
        <w:t>Target Market</w:t>
      </w:r>
    </w:p>
    <w:p w:rsidR="00E24BF4" w:rsidRDefault="00E24BF4" w:rsidP="00E24BF4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Salaried Individuals</w:t>
      </w:r>
    </w:p>
    <w:p w:rsidR="00E24BF4" w:rsidRDefault="00E24BF4" w:rsidP="00E24BF4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Professionals (Chartered Accountants, Consultants, Doctors, etc.)</w:t>
      </w:r>
    </w:p>
    <w:p w:rsidR="00E24BF4" w:rsidRDefault="00E24BF4" w:rsidP="00E24BF4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Self Employed Individuals, Proprietorships, Partners and Family concern business</w:t>
      </w:r>
    </w:p>
    <w:p w:rsidR="00E24BF4" w:rsidRDefault="00E24BF4" w:rsidP="00E24BF4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Landlords, Housewives &amp; Retired Individuals with consistent Rental Income/Foreign Remittances.</w:t>
      </w:r>
    </w:p>
    <w:p w:rsidR="00E24BF4" w:rsidRDefault="00E24BF4" w:rsidP="00E24BF4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Government / Semi Government employees and Employees of Armed Forces.</w:t>
      </w:r>
    </w:p>
    <w:p w:rsidR="00E24BF4" w:rsidRDefault="00E24BF4"/>
    <w:p w:rsidR="00E24BF4" w:rsidRDefault="00E24BF4">
      <w:r>
        <w:t>Eligibility Criteria</w:t>
      </w:r>
    </w:p>
    <w:p w:rsidR="00E24BF4" w:rsidRPr="00E24BF4" w:rsidRDefault="00E24BF4" w:rsidP="00E24B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The plan is available to all Bank Alfalah Limited customers between 18-65 years of age. Maximum age at Maturity up to the age of 75 years.</w:t>
      </w:r>
    </w:p>
    <w:p w:rsidR="00E24BF4" w:rsidRDefault="00E24BF4">
      <w:r>
        <w:lastRenderedPageBreak/>
        <w:t>Documentation Required</w:t>
      </w:r>
    </w:p>
    <w:p w:rsidR="00E24BF4" w:rsidRPr="00E24BF4" w:rsidRDefault="00E24BF4" w:rsidP="00E24B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24BF4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Documentation:</w:t>
      </w:r>
    </w:p>
    <w:p w:rsidR="00E24BF4" w:rsidRPr="00E24BF4" w:rsidRDefault="00E24BF4" w:rsidP="00E24B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Complete auto debit form with customer’s signatures,</w:t>
      </w:r>
    </w:p>
    <w:p w:rsidR="00E24BF4" w:rsidRPr="00E24BF4" w:rsidRDefault="00E24BF4" w:rsidP="00E24B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Copy of CNIC/NICOP/POC/Smart ID (original seen by Sales),</w:t>
      </w:r>
    </w:p>
    <w:p w:rsidR="00E24BF4" w:rsidRPr="00E24BF4" w:rsidRDefault="00E24BF4" w:rsidP="00E24B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Declaration form and T&amp;C signed by customers.</w:t>
      </w:r>
    </w:p>
    <w:p w:rsidR="00E24BF4" w:rsidRPr="00E24BF4" w:rsidRDefault="00E24BF4" w:rsidP="00E24B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24BF4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Claims:</w:t>
      </w:r>
    </w:p>
    <w:p w:rsidR="00E24BF4" w:rsidRPr="00E24BF4" w:rsidRDefault="00E24BF4" w:rsidP="00E24B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At time of claims, the beneficiary needs to contact Jubilee Life at (021) 111-111-554 and submit the following documents.</w:t>
      </w:r>
    </w:p>
    <w:p w:rsidR="00E24BF4" w:rsidRPr="00E24BF4" w:rsidRDefault="00E24BF4" w:rsidP="00E24B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Original Policy Documents</w:t>
      </w:r>
    </w:p>
    <w:p w:rsidR="00E24BF4" w:rsidRPr="00E24BF4" w:rsidRDefault="00E24BF4" w:rsidP="00E24B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Claim Forms A, B, C, D</w:t>
      </w:r>
    </w:p>
    <w:p w:rsidR="00E24BF4" w:rsidRPr="00E24BF4" w:rsidRDefault="00E24BF4" w:rsidP="00E24B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Complete  Medical /Treatment Record including all Clinical Notes at the onset of the treatment</w:t>
      </w:r>
    </w:p>
    <w:p w:rsidR="00E24BF4" w:rsidRPr="00E24BF4" w:rsidRDefault="00E24BF4" w:rsidP="00E24B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Death Certificate issued by Hospital and NADRA</w:t>
      </w:r>
    </w:p>
    <w:p w:rsidR="00E24BF4" w:rsidRPr="00E24BF4" w:rsidRDefault="00E24BF4" w:rsidP="00E24B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Attested CNIC of both the life assured and claimant(s)</w:t>
      </w:r>
    </w:p>
    <w:p w:rsidR="00E24BF4" w:rsidRPr="00E24BF4" w:rsidRDefault="00E24BF4" w:rsidP="00E24B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Intimation wherein Date of death and Cause of death should be mentioned by the claimant</w:t>
      </w:r>
    </w:p>
    <w:p w:rsidR="00E24BF4" w:rsidRPr="00E24BF4" w:rsidRDefault="00E24BF4" w:rsidP="00E24B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However, in case of Murder, Suicide or Accidental Death following mandatory requirements should also be added:</w:t>
      </w:r>
    </w:p>
    <w:p w:rsidR="00E24BF4" w:rsidRPr="00E24BF4" w:rsidRDefault="00E24BF4" w:rsidP="00E24B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Post Mortem/ Autopsy Report (Attested)</w:t>
      </w:r>
    </w:p>
    <w:p w:rsidR="00E24BF4" w:rsidRPr="00E24BF4" w:rsidRDefault="00E24BF4" w:rsidP="00E24B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News Paper Cutting of the event (Attested)</w:t>
      </w:r>
    </w:p>
    <w:p w:rsidR="00E24BF4" w:rsidRPr="00E24BF4" w:rsidRDefault="00E24BF4" w:rsidP="00E24B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Police First Information Report (FIR) (Attested)</w:t>
      </w:r>
    </w:p>
    <w:p w:rsidR="00E24BF4" w:rsidRPr="00E24BF4" w:rsidRDefault="00E24BF4" w:rsidP="00E24B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Medico Legal Report (Attested)</w:t>
      </w:r>
    </w:p>
    <w:p w:rsidR="00E24BF4" w:rsidRPr="00E24BF4" w:rsidRDefault="00E24BF4" w:rsidP="00E24B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Note: Further requirements can be asked for depending on the case.</w:t>
      </w:r>
    </w:p>
    <w:p w:rsidR="00E24BF4" w:rsidRPr="00E24BF4" w:rsidRDefault="00E24BF4" w:rsidP="00E24B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Contact Details of Claims Department:</w:t>
      </w:r>
      <w:r w:rsidRPr="00E24BF4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24BF4">
        <w:rPr>
          <w:rFonts w:ascii="Tahoma" w:eastAsia="Times New Roman" w:hAnsi="Tahoma" w:cs="Tahoma"/>
          <w:color w:val="6F7074"/>
          <w:sz w:val="24"/>
          <w:szCs w:val="24"/>
        </w:rPr>
        <w:t>Claims Department,</w:t>
      </w:r>
      <w:r w:rsidRPr="00E24BF4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24BF4">
        <w:rPr>
          <w:rFonts w:ascii="Tahoma" w:eastAsia="Times New Roman" w:hAnsi="Tahoma" w:cs="Tahoma"/>
          <w:color w:val="6F7074"/>
          <w:sz w:val="24"/>
          <w:szCs w:val="24"/>
        </w:rPr>
        <w:t>Jubilee Life INSURANCE COMPANY LIMITED,</w:t>
      </w:r>
      <w:r w:rsidRPr="00E24BF4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24BF4">
        <w:rPr>
          <w:rFonts w:ascii="Tahoma" w:eastAsia="Times New Roman" w:hAnsi="Tahoma" w:cs="Tahoma"/>
          <w:color w:val="6F7074"/>
          <w:sz w:val="24"/>
          <w:szCs w:val="24"/>
        </w:rPr>
        <w:t>74 / 1 – A, Lalazar, M. T. Khan Road,</w:t>
      </w:r>
      <w:r w:rsidRPr="00E24BF4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24BF4">
        <w:rPr>
          <w:rFonts w:ascii="Tahoma" w:eastAsia="Times New Roman" w:hAnsi="Tahoma" w:cs="Tahoma"/>
          <w:color w:val="6F7074"/>
          <w:sz w:val="24"/>
          <w:szCs w:val="24"/>
        </w:rPr>
        <w:t>Karachi – 74000, Pakistan</w:t>
      </w:r>
      <w:r w:rsidRPr="00E24BF4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24BF4">
        <w:rPr>
          <w:rFonts w:ascii="Tahoma" w:eastAsia="Times New Roman" w:hAnsi="Tahoma" w:cs="Tahoma"/>
          <w:color w:val="6F7074"/>
          <w:sz w:val="24"/>
          <w:szCs w:val="24"/>
        </w:rPr>
        <w:t>Phone – Head Office: 92-21-35205095, 92-21-35205094 , 021-111-111-554</w:t>
      </w:r>
      <w:r w:rsidRPr="00E24BF4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24BF4">
        <w:rPr>
          <w:rFonts w:ascii="Tahoma" w:eastAsia="Times New Roman" w:hAnsi="Tahoma" w:cs="Tahoma"/>
          <w:color w:val="6F7074"/>
          <w:sz w:val="24"/>
          <w:szCs w:val="24"/>
        </w:rPr>
        <w:t>Fax: 92-21-35610959</w:t>
      </w:r>
      <w:r w:rsidRPr="00E24BF4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24BF4">
        <w:rPr>
          <w:rFonts w:ascii="Tahoma" w:eastAsia="Times New Roman" w:hAnsi="Tahoma" w:cs="Tahoma"/>
          <w:color w:val="6F7074"/>
          <w:sz w:val="24"/>
          <w:szCs w:val="24"/>
        </w:rPr>
        <w:t>E-Mail: info@jubileelife.com</w:t>
      </w:r>
    </w:p>
    <w:p w:rsidR="00E24BF4" w:rsidRDefault="00E24BF4"/>
    <w:p w:rsidR="00E24BF4" w:rsidRDefault="00E24BF4"/>
    <w:p w:rsidR="00E24BF4" w:rsidRDefault="00E24BF4"/>
    <w:p w:rsidR="00E24BF4" w:rsidRDefault="00E24BF4">
      <w:r>
        <w:lastRenderedPageBreak/>
        <w:t>Associated Charges</w:t>
      </w:r>
    </w:p>
    <w:p w:rsidR="00E24BF4" w:rsidRPr="00E24BF4" w:rsidRDefault="00E24BF4" w:rsidP="00E24B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Investment Management Charges: 1.5% p.a. of fund value</w:t>
      </w:r>
    </w:p>
    <w:p w:rsidR="00E24BF4" w:rsidRPr="00E24BF4" w:rsidRDefault="00E24BF4" w:rsidP="00E24B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5% Bid offer spread</w:t>
      </w:r>
    </w:p>
    <w:p w:rsidR="00E24BF4" w:rsidRPr="00E24BF4" w:rsidRDefault="00E24BF4" w:rsidP="00E24B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Administration Charges</w:t>
      </w:r>
    </w:p>
    <w:p w:rsidR="00E24BF4" w:rsidRPr="00E24BF4" w:rsidRDefault="00E24BF4" w:rsidP="00E24B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Applicable Mortality Charges</w:t>
      </w:r>
    </w:p>
    <w:p w:rsidR="00E24BF4" w:rsidRPr="00E24BF4" w:rsidRDefault="00E24BF4" w:rsidP="00E24B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Fund Switching: Rs. 500 after first four free switches in a year</w:t>
      </w:r>
    </w:p>
    <w:p w:rsidR="00E24BF4" w:rsidRPr="00E24BF4" w:rsidRDefault="00E24BF4" w:rsidP="00E24B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24BF4">
        <w:rPr>
          <w:rFonts w:ascii="Tahoma" w:eastAsia="Times New Roman" w:hAnsi="Tahoma" w:cs="Tahoma"/>
          <w:color w:val="6F7074"/>
          <w:sz w:val="24"/>
          <w:szCs w:val="24"/>
        </w:rPr>
        <w:t>* Rider Chargers, based on riders selected by customers</w:t>
      </w:r>
    </w:p>
    <w:p w:rsidR="00E24BF4" w:rsidRDefault="00E24BF4">
      <w:bookmarkStart w:id="0" w:name="_GoBack"/>
      <w:bookmarkEnd w:id="0"/>
    </w:p>
    <w:sectPr w:rsidR="00E24B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D7B" w:rsidRDefault="00130D7B" w:rsidP="002D4161">
      <w:pPr>
        <w:spacing w:after="0" w:line="240" w:lineRule="auto"/>
      </w:pPr>
      <w:r>
        <w:separator/>
      </w:r>
    </w:p>
  </w:endnote>
  <w:endnote w:type="continuationSeparator" w:id="0">
    <w:p w:rsidR="00130D7B" w:rsidRDefault="00130D7B" w:rsidP="002D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61" w:rsidRDefault="002D41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0bf45749f1ca28bdde2368a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D4161" w:rsidRPr="002D4161" w:rsidRDefault="002D4161" w:rsidP="002D416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D416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0bf45749f1ca28bdde2368a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T086Px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2D4161" w:rsidRPr="002D4161" w:rsidRDefault="002D4161" w:rsidP="002D416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D4161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D7B" w:rsidRDefault="00130D7B" w:rsidP="002D4161">
      <w:pPr>
        <w:spacing w:after="0" w:line="240" w:lineRule="auto"/>
      </w:pPr>
      <w:r>
        <w:separator/>
      </w:r>
    </w:p>
  </w:footnote>
  <w:footnote w:type="continuationSeparator" w:id="0">
    <w:p w:rsidR="00130D7B" w:rsidRDefault="00130D7B" w:rsidP="002D4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C11"/>
    <w:multiLevelType w:val="multilevel"/>
    <w:tmpl w:val="CD9E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03CA"/>
    <w:multiLevelType w:val="multilevel"/>
    <w:tmpl w:val="3B24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7693"/>
    <w:multiLevelType w:val="multilevel"/>
    <w:tmpl w:val="8DAE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751C1"/>
    <w:multiLevelType w:val="multilevel"/>
    <w:tmpl w:val="257E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C769F"/>
    <w:multiLevelType w:val="multilevel"/>
    <w:tmpl w:val="1D3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26B1C"/>
    <w:multiLevelType w:val="multilevel"/>
    <w:tmpl w:val="C3B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82E6D"/>
    <w:multiLevelType w:val="multilevel"/>
    <w:tmpl w:val="AC5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671DC"/>
    <w:multiLevelType w:val="multilevel"/>
    <w:tmpl w:val="8D4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61"/>
    <w:rsid w:val="00130D7B"/>
    <w:rsid w:val="002D4161"/>
    <w:rsid w:val="007D7B20"/>
    <w:rsid w:val="00E2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C1726"/>
  <w15:chartTrackingRefBased/>
  <w15:docId w15:val="{CAFA71C6-2E6F-45A3-BD72-6388C56C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41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D4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61"/>
  </w:style>
  <w:style w:type="paragraph" w:styleId="Footer">
    <w:name w:val="footer"/>
    <w:basedOn w:val="Normal"/>
    <w:link w:val="FooterChar"/>
    <w:uiPriority w:val="99"/>
    <w:unhideWhenUsed/>
    <w:rsid w:val="002D4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61"/>
  </w:style>
  <w:style w:type="paragraph" w:customStyle="1" w:styleId="colorred">
    <w:name w:val="colorred"/>
    <w:basedOn w:val="Normal"/>
    <w:rsid w:val="00E2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4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9857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83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2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2</cp:revision>
  <dcterms:created xsi:type="dcterms:W3CDTF">2024-09-27T09:32:00Z</dcterms:created>
  <dcterms:modified xsi:type="dcterms:W3CDTF">2024-09-27T09:34:00Z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2024-09-27T09:34:00Z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3a8a961f-265d-4c42-afdc-dd19281d8bc2</vt:lpwstr>
  </property>
  <property fmtid="{D5CDD505-2E9C-101B-9397-08002B2CF9AE}" pid="8" name="MSIP_Label_4f2c76d5-45ba-4a63-8701-27a8aa3796e4_ContentBits">
    <vt:lpwstr>2</vt:lpwstr>
  </property>
</Properties>
</file>