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C8" w:rsidRDefault="00BF3082">
      <w:r>
        <w:t>Product Features</w:t>
      </w:r>
    </w:p>
    <w:p w:rsidR="00BF3082" w:rsidRDefault="00BF3082" w:rsidP="00BF3082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A Term Finance Facility for special persons to meet credit needs for setting up of new business enterprises or for expansion of existing ones.</w:t>
      </w:r>
    </w:p>
    <w:p w:rsidR="00BF3082" w:rsidRDefault="00BF3082" w:rsidP="00BF3082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003366"/>
          <w:u w:val="single"/>
        </w:rPr>
        <w:t>Product Features/Benefits:</w:t>
      </w:r>
    </w:p>
    <w:p w:rsidR="00BF3082" w:rsidRDefault="00BF3082" w:rsidP="00BF3082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Term loan facility available for special persons at 5% mark-up rate</w:t>
      </w:r>
    </w:p>
    <w:p w:rsidR="00BF3082" w:rsidRDefault="00BF3082">
      <w:r>
        <w:t>Product Type</w:t>
      </w:r>
    </w:p>
    <w:p w:rsidR="00BF3082" w:rsidRDefault="00BF3082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Term loan facility</w:t>
      </w:r>
    </w:p>
    <w:p w:rsidR="00BF3082" w:rsidRDefault="00BF3082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Target Market</w:t>
      </w:r>
    </w:p>
    <w:p w:rsidR="00BF3082" w:rsidRDefault="00BF3082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Special persons</w:t>
      </w:r>
    </w:p>
    <w:p w:rsidR="00BF3082" w:rsidRDefault="00BF3082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Eligibility Criteria</w:t>
      </w:r>
    </w:p>
    <w:p w:rsidR="00BF3082" w:rsidRDefault="00BF3082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Special persons holding CNIC with disability logo/symbol </w:t>
      </w:r>
      <w:proofErr w:type="gramStart"/>
      <w:r>
        <w:rPr>
          <w:rFonts w:ascii="Tahoma" w:hAnsi="Tahoma" w:cs="Tahoma"/>
          <w:color w:val="6F7074"/>
          <w:shd w:val="clear" w:color="auto" w:fill="FFFFFF"/>
        </w:rPr>
        <w:t>will be provided</w:t>
      </w:r>
      <w:proofErr w:type="gramEnd"/>
      <w:r>
        <w:rPr>
          <w:rFonts w:ascii="Tahoma" w:hAnsi="Tahoma" w:cs="Tahoma"/>
          <w:color w:val="6F7074"/>
          <w:shd w:val="clear" w:color="auto" w:fill="FFFFFF"/>
        </w:rPr>
        <w:t xml:space="preserve"> finance for setting up of new business enterprises or for expansion of existing ones</w:t>
      </w:r>
    </w:p>
    <w:p w:rsidR="00BF3082" w:rsidRDefault="00BF3082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Documentation Required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Individuals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Attested copy of the   CNIC(s)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One recent passport size   photograph of the sponsors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Copy of any latest paid   utility bill received at the residential address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Copy of Rent deed/lease   deed, where property is rented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Undertaking that the customer is not :</w:t>
            </w:r>
          </w:p>
          <w:p w:rsidR="00BF3082" w:rsidRPr="00BF3082" w:rsidRDefault="00BF3082" w:rsidP="00BF30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  the director, major shareholder holding 5% or more of the share capital of   the Bank,</w:t>
            </w:r>
          </w:p>
          <w:p w:rsidR="00BF3082" w:rsidRPr="00BF3082" w:rsidRDefault="00BF3082" w:rsidP="00BF30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softHyphen/>
              <w:t>its Chief Executive or</w:t>
            </w:r>
          </w:p>
          <w:p w:rsidR="00BF3082" w:rsidRPr="00BF3082" w:rsidRDefault="00BF3082" w:rsidP="00BF30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softHyphen/>
              <w:t>an employee or</w:t>
            </w:r>
          </w:p>
          <w:p w:rsidR="00BF3082" w:rsidRPr="00BF3082" w:rsidRDefault="00BF3082" w:rsidP="00BF30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softHyphen/>
              <w:t>any family member of above interested persons.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Copy of net worth statement   (if available)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Documents Required for Approval (part of e-CLP)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Loan Application Form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e-CIB Report (individuals,   proprietors, partners, directors) / CIB Report (company)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Visit report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Business &amp; Financial   Appraisal report by approved company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Age of business not less   than 3 years (NTN confirming)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Overall debt-burden not   exceeding 50% of the projected cash flows for the first year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Income Estimation / Salary   Slip (for individuals)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Audited Financial   Statements (last 3 years) (for businesses)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If unaudited, then   financial statements of last year at least and preferably for the last three   years (for businesses)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Projected accounts for the   next years for the financing tenor (for businesses)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Other bank's statements of   the business account(s), if available </w:t>
            </w:r>
            <w:r w:rsidRPr="00BF308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(not applicable for existing   customers)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Latest facility letters and   loan utilization figure from all banks </w:t>
            </w:r>
            <w:r w:rsidRPr="00BF308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(not applicable for existing   customers)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Age of sponsor   (individual/sole proprietor) not beyond 65 years at the maturity of loan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Business not in negative   list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Post Approval Documents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Finance Agreement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Letter of Authority to   recover installments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Personal Guarantee(s) of   borrower(s)/sponsors/directors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Initial Offer Letter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Repayment schedule duly   accepted by the borrower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 xml:space="preserve">Post-dated </w:t>
            </w:r>
            <w:proofErr w:type="spellStart"/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cheques</w:t>
            </w:r>
            <w:proofErr w:type="spellEnd"/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 xml:space="preserve"> for the   period of repayment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Insurance policies &amp;   original premium paid receipts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Letter of Hypothecation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EPA Approval &amp; NEQ   Compliance (to be arranged from ESMS desk)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Demand Promissory Note (on stamp   paper)*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Undertaking(stating that the funds shall be used for said purpose and any failure to   make payments would result in automatic debit of mentioned account)*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Collateral Related   Documents: (if applicable)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Copy of title documents of   property / Passbook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Latest PT-I of the property   to be mortgaged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For constructed property,   NEC / NOC / permission to mortgage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Pre-mortgage legal opinion   from the bank's approved lawyer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Evaluation of property by   PBA approved evaluator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Agreement to Create   Mortgage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An undertaking from the   customer that completion certificate from concerned authority would be   submitted by the borrower within 6 months from the disbursement of last   tranche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Completion Certificate,   where applicable (however, upfront confirmation required from branch   regarding availability)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Original Title   Deeds/Original Letter of Allotment/Transfer/Conveyance deed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Approved site plan, if   available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Approved building plan, if   available (however, upfront confirmation required from branch regarding   availability)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Letters from mortgagor   addressed to the Land/Revenue Department regarding the noting of mortgage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Non-encumbrance certificate   / Search Certificates / Permission to mortgage (whichever is applicable)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Evidence of marking of lien   with the concerned authority/society/land office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Charge registration form 10   (charge with SECP shall be registered within stipulated timeframe)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Mortgage deed (in case of   registered mortgage)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Post-mortgage legal opinion</w:t>
            </w:r>
          </w:p>
        </w:tc>
      </w:tr>
      <w:tr w:rsidR="00BF3082" w:rsidRPr="00BF3082" w:rsidTr="00BF3082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082" w:rsidRPr="00BF3082" w:rsidRDefault="00BF3082" w:rsidP="00BF308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3082">
              <w:rPr>
                <w:rFonts w:ascii="Tahoma" w:eastAsia="Times New Roman" w:hAnsi="Tahoma" w:cs="Tahoma"/>
                <w:sz w:val="24"/>
                <w:szCs w:val="24"/>
              </w:rPr>
              <w:t>* these forms are required   to claim refinance from SBP</w:t>
            </w:r>
          </w:p>
        </w:tc>
      </w:tr>
    </w:tbl>
    <w:p w:rsidR="00BF3082" w:rsidRDefault="00BF3082"/>
    <w:p w:rsidR="00BF3082" w:rsidRDefault="00BF3082">
      <w:r>
        <w:t xml:space="preserve">Registration Process </w:t>
      </w:r>
    </w:p>
    <w:p w:rsidR="00BF3082" w:rsidRDefault="00BF3082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Customer may visit his nearest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branch on contact on helpline number 111-225-111</w:t>
      </w:r>
    </w:p>
    <w:p w:rsidR="00BF3082" w:rsidRDefault="00BF3082">
      <w:pPr>
        <w:rPr>
          <w:rFonts w:ascii="Tahoma" w:hAnsi="Tahoma" w:cs="Tahoma"/>
          <w:color w:val="6F7074"/>
          <w:shd w:val="clear" w:color="auto" w:fill="FFFFFF"/>
        </w:rPr>
      </w:pPr>
    </w:p>
    <w:p w:rsidR="00BF3082" w:rsidRDefault="00BF3082">
      <w:pPr>
        <w:rPr>
          <w:rFonts w:ascii="Tahoma" w:hAnsi="Tahoma" w:cs="Tahoma"/>
          <w:color w:val="6F7074"/>
          <w:shd w:val="clear" w:color="auto" w:fill="FFFFFF"/>
        </w:rPr>
      </w:pPr>
    </w:p>
    <w:p w:rsidR="00BF3082" w:rsidRDefault="00BF3082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FAQs</w:t>
      </w:r>
    </w:p>
    <w:p w:rsidR="00BF3082" w:rsidRPr="00BF3082" w:rsidRDefault="00BF3082" w:rsidP="00BF30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F308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there a maximum financing amount under this scheme?</w:t>
      </w:r>
      <w:r w:rsidRPr="00BF3082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F3082">
        <w:rPr>
          <w:rFonts w:ascii="Tahoma" w:eastAsia="Times New Roman" w:hAnsi="Tahoma" w:cs="Tahoma"/>
          <w:color w:val="6F7074"/>
          <w:sz w:val="24"/>
          <w:szCs w:val="24"/>
        </w:rPr>
        <w:t xml:space="preserve">Maximum Limit is </w:t>
      </w:r>
      <w:proofErr w:type="spellStart"/>
      <w:r w:rsidRPr="00BF3082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BF3082">
        <w:rPr>
          <w:rFonts w:ascii="Tahoma" w:eastAsia="Times New Roman" w:hAnsi="Tahoma" w:cs="Tahoma"/>
          <w:color w:val="6F7074"/>
          <w:sz w:val="24"/>
          <w:szCs w:val="24"/>
        </w:rPr>
        <w:t xml:space="preserve">. 1.5 </w:t>
      </w:r>
      <w:proofErr w:type="gramStart"/>
      <w:r w:rsidRPr="00BF3082">
        <w:rPr>
          <w:rFonts w:ascii="Tahoma" w:eastAsia="Times New Roman" w:hAnsi="Tahoma" w:cs="Tahoma"/>
          <w:color w:val="6F7074"/>
          <w:sz w:val="24"/>
          <w:szCs w:val="24"/>
        </w:rPr>
        <w:t>million</w:t>
      </w:r>
      <w:proofErr w:type="gramEnd"/>
    </w:p>
    <w:p w:rsidR="00BF3082" w:rsidRPr="00BF3082" w:rsidRDefault="00BF3082" w:rsidP="00BF30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F308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are the mark-up rates?</w:t>
      </w:r>
      <w:r w:rsidRPr="00BF3082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F3082">
        <w:rPr>
          <w:rFonts w:ascii="Tahoma" w:eastAsia="Times New Roman" w:hAnsi="Tahoma" w:cs="Tahoma"/>
          <w:color w:val="6F7074"/>
          <w:sz w:val="24"/>
          <w:szCs w:val="24"/>
        </w:rPr>
        <w:t xml:space="preserve">The loan shall be offered on commercial rate and after approval of refinance from State Bank of </w:t>
      </w:r>
      <w:proofErr w:type="gramStart"/>
      <w:r w:rsidRPr="00BF3082">
        <w:rPr>
          <w:rFonts w:ascii="Tahoma" w:eastAsia="Times New Roman" w:hAnsi="Tahoma" w:cs="Tahoma"/>
          <w:color w:val="6F7074"/>
          <w:sz w:val="24"/>
          <w:szCs w:val="24"/>
        </w:rPr>
        <w:t>Pakistan</w:t>
      </w:r>
      <w:proofErr w:type="gramEnd"/>
      <w:r w:rsidRPr="00BF3082">
        <w:rPr>
          <w:rFonts w:ascii="Tahoma" w:eastAsia="Times New Roman" w:hAnsi="Tahoma" w:cs="Tahoma"/>
          <w:color w:val="6F7074"/>
          <w:sz w:val="24"/>
          <w:szCs w:val="24"/>
        </w:rPr>
        <w:t xml:space="preserve"> subsidized mark-up rate of 5% shall be applicable.</w:t>
      </w:r>
    </w:p>
    <w:p w:rsidR="00BF3082" w:rsidRPr="00BF3082" w:rsidRDefault="00BF3082" w:rsidP="00BF30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F308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loan tenure?</w:t>
      </w:r>
      <w:r w:rsidRPr="00BF3082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F3082">
        <w:rPr>
          <w:rFonts w:ascii="Tahoma" w:eastAsia="Times New Roman" w:hAnsi="Tahoma" w:cs="Tahoma"/>
          <w:color w:val="6F7074"/>
          <w:sz w:val="24"/>
          <w:szCs w:val="24"/>
        </w:rPr>
        <w:t>Maximum loan tenor up to 5 years with maximum grace period of 6 month</w:t>
      </w:r>
    </w:p>
    <w:p w:rsidR="00BF3082" w:rsidRDefault="00BF3082">
      <w:bookmarkStart w:id="0" w:name="_GoBack"/>
      <w:bookmarkEnd w:id="0"/>
    </w:p>
    <w:sectPr w:rsidR="00BF30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082" w:rsidRDefault="00BF3082" w:rsidP="00BF3082">
      <w:pPr>
        <w:spacing w:after="0" w:line="240" w:lineRule="auto"/>
      </w:pPr>
      <w:r>
        <w:separator/>
      </w:r>
    </w:p>
  </w:endnote>
  <w:endnote w:type="continuationSeparator" w:id="0">
    <w:p w:rsidR="00BF3082" w:rsidRDefault="00BF3082" w:rsidP="00BF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082" w:rsidRDefault="00BF3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082" w:rsidRDefault="00BF30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f014e86bfd96d8ea25ce01c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F3082" w:rsidRPr="00BF3082" w:rsidRDefault="00BF3082" w:rsidP="00BF30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F308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f014e86bfd96d8ea25ce01c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KErjDw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BF3082" w:rsidRPr="00BF3082" w:rsidRDefault="00BF3082" w:rsidP="00BF30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F3082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082" w:rsidRDefault="00BF3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082" w:rsidRDefault="00BF3082" w:rsidP="00BF3082">
      <w:pPr>
        <w:spacing w:after="0" w:line="240" w:lineRule="auto"/>
      </w:pPr>
      <w:r>
        <w:separator/>
      </w:r>
    </w:p>
  </w:footnote>
  <w:footnote w:type="continuationSeparator" w:id="0">
    <w:p w:rsidR="00BF3082" w:rsidRDefault="00BF3082" w:rsidP="00BF3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082" w:rsidRDefault="00BF3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082" w:rsidRDefault="00BF30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082" w:rsidRDefault="00BF3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159A1"/>
    <w:multiLevelType w:val="multilevel"/>
    <w:tmpl w:val="7504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82"/>
    <w:rsid w:val="00467CC8"/>
    <w:rsid w:val="00B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3C55D"/>
  <w15:chartTrackingRefBased/>
  <w15:docId w15:val="{165D36B5-EE43-4315-B0EB-DD918AC7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0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082"/>
  </w:style>
  <w:style w:type="paragraph" w:styleId="Footer">
    <w:name w:val="footer"/>
    <w:basedOn w:val="Normal"/>
    <w:link w:val="FooterChar"/>
    <w:uiPriority w:val="99"/>
    <w:unhideWhenUsed/>
    <w:rsid w:val="00BF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2024-09-27T06:46:00Z</dcterms:created>
  <dcterms:modified xsi:type="dcterms:W3CDTF">2024-09-27T06:47:00Z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2024-09-27T06:47:26Z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e7e341db-f735-4fc1-8df4-6f785c50664e</vt:lpwstr>
  </property>
  <property fmtid="{D5CDD505-2E9C-101B-9397-08002B2CF9AE}" pid="8" name="MSIP_Label_4f2c76d5-45ba-4a63-8701-27a8aa3796e4_ContentBits">
    <vt:lpwstr>2</vt:lpwstr>
  </property>
</Properties>
</file>