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2C" w:rsidRDefault="005C51FE">
      <w:r>
        <w:t>Product Features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 Term Finance Facility to meet the working capital requirement of selective SME sectors.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Product Type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loan facility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Agribusinesses, SMEs and commercial enterprises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Eligibility Criteria</w:t>
      </w:r>
    </w:p>
    <w:p w:rsidR="005C51FE" w:rsidRPr="005C51FE" w:rsidRDefault="005C51FE" w:rsidP="005C51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>Financing will be initially available to meet the working capital requirements of below mentioned SME sectors: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4"/>
        <w:gridCol w:w="4050"/>
        <w:gridCol w:w="6750"/>
        <w:gridCol w:w="4436"/>
      </w:tblGrid>
      <w:tr w:rsidR="005C51FE" w:rsidRPr="005C51FE" w:rsidTr="005C51FE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Information Technology (IT)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Furniture</w:t>
            </w:r>
          </w:p>
        </w:tc>
        <w:tc>
          <w:tcPr>
            <w:tcW w:w="31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Surgical Goods</w:t>
            </w:r>
          </w:p>
        </w:tc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Data Processing</w:t>
            </w:r>
          </w:p>
        </w:tc>
      </w:tr>
      <w:tr w:rsidR="005C51FE" w:rsidRPr="005C51FE" w:rsidTr="005C51FE">
        <w:tc>
          <w:tcPr>
            <w:tcW w:w="29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Gems &amp; Jewelry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Leather Industry</w:t>
            </w:r>
          </w:p>
        </w:tc>
        <w:tc>
          <w:tcPr>
            <w:tcW w:w="31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Fruits, vegetables and food processing   &amp; packaging</w:t>
            </w:r>
          </w:p>
        </w:tc>
        <w:tc>
          <w:tcPr>
            <w:tcW w:w="20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Printing &amp; Packaging</w:t>
            </w:r>
          </w:p>
        </w:tc>
      </w:tr>
    </w:tbl>
    <w:p w:rsidR="005C51FE" w:rsidRPr="005C51FE" w:rsidRDefault="005C51FE" w:rsidP="005C5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>All small enterprises (SEs) as defined in SBP’s Prudential Regulations (PRs) will be eligible under the scheme.</w:t>
      </w:r>
    </w:p>
    <w:p w:rsidR="005C51FE" w:rsidRPr="005C51FE" w:rsidRDefault="005C51FE" w:rsidP="005C51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Medium Enterprises (MEs) with annual sales of up to </w:t>
      </w:r>
      <w:proofErr w:type="spell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. 300 </w:t>
      </w:r>
      <w:proofErr w:type="gram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 will be eligible under the scheme.</w:t>
      </w:r>
    </w:p>
    <w:p w:rsidR="005C51FE" w:rsidRPr="005C51FE" w:rsidRDefault="005C51FE" w:rsidP="005C5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> </w:t>
      </w:r>
    </w:p>
    <w:p w:rsidR="005C51FE" w:rsidRDefault="005C51FE">
      <w:r>
        <w:t>Documentation Required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Individuals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Attested copy of the CNIC(s)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One recent passport size photograph of the sponsors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any latest paid utility bill received at the residential address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Rent deed/lease deed, where property is rented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Undertaking that the customer is not :</w:t>
            </w:r>
          </w:p>
          <w:p w:rsidR="005C51FE" w:rsidRPr="005C51FE" w:rsidRDefault="005C51FE" w:rsidP="005C5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the director, major shareholder holding 5% or more of the share capital of   the Bank,</w:t>
            </w:r>
          </w:p>
          <w:p w:rsidR="005C51FE" w:rsidRPr="005C51FE" w:rsidRDefault="005C51FE" w:rsidP="005C5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its Chief Executive or</w:t>
            </w:r>
          </w:p>
          <w:p w:rsidR="005C51FE" w:rsidRPr="005C51FE" w:rsidRDefault="005C51FE" w:rsidP="005C5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an employee or</w:t>
            </w:r>
          </w:p>
          <w:p w:rsidR="005C51FE" w:rsidRPr="005C51FE" w:rsidRDefault="005C51FE" w:rsidP="005C51F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</w:t>
            </w:r>
            <w:proofErr w:type="gramStart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any</w:t>
            </w:r>
            <w:proofErr w:type="gramEnd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 family member of above interested persons.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net worth statement (if available)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Additional Documents for   Proprietorship / Partnership / Company (Public / Private)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any latest paid utility bill received at business address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Rent deed/lease deed, where property is rented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Company Profile (History / Future Plan)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Project Information / Product List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Financial statements of last year at least and preferably for the last three years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Online Tax </w:t>
            </w:r>
            <w:proofErr w:type="spellStart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Verisys</w:t>
            </w:r>
            <w:proofErr w:type="spellEnd"/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Partnership deed, Copy of Certificate of registration of partnership (only required for partnership   concerns)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Memorandum and Articles of Association &amp; Certificate of Incorporation (only required for limited   companies)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Latest form 29 certified by SECP (only required for limited companies)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Latest form A ( (only required for limited </w:t>
            </w:r>
            <w:proofErr w:type="spellStart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companiesm</w:t>
            </w:r>
            <w:proofErr w:type="spellEnd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 if applicable)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Board resolution   authorizing borrowing (only required for limited companies)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ISO Certification/(s)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Documents Required for Approval (part of e-CLP)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Loan Application Form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e-CIB Report (</w:t>
            </w:r>
            <w:proofErr w:type="spellStart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individuals,proprietors</w:t>
            </w:r>
            <w:proofErr w:type="spellEnd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, partners, directors) / CIB Report (company)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Visit report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Business &amp; Financial Appraisal report by approved company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Age of business not less   than 3 years (NTN confirming)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Overall debt-burden not   exceeding 50% of the projected cash flows for the first year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Income Estimation / Salary   Slip (for individuals)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Audited Financial Statements (last 3 years) (for businesses)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If unaudited, then financial statements of last year at least and preferably for the last three   years (for businesses)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Projected accounts for the next years for the financing tenor (for businesses)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Other bank's statements of the business account(s), if available </w:t>
            </w:r>
            <w:r w:rsidRPr="005C51FE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Latest facility letters and loan utilization figure from all banks </w:t>
            </w:r>
            <w:r w:rsidRPr="005C51FE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Age of sponsor (individual/sole proprietor) not beyond 65 years at the maturity of loan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Business not in negative   list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Post Approval Documents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Finance Agreement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Letter of Authority to recover installments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Personal Guarantee(s) of borrower(s)/sponsors/directors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Initial Offer Letter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Repayment schedule duly accepted by the borrower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Post-dated </w:t>
            </w:r>
            <w:proofErr w:type="spellStart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cheques</w:t>
            </w:r>
            <w:proofErr w:type="spellEnd"/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 xml:space="preserve"> for the period of repayment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Insurance policies &amp; original premium paid receipts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Letter of Hypothecation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EPA Approval &amp; NEQ   Compliance (to be arranged from ESMS desk)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Demand Promissory Note WCF-4   (on stamp paper)*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Undertaking WCF-5(stating that the funds shall be used for said purpose and any failure to   make payments would result in automatic debit of mentioned account)*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Collateral Related   Documents: (if applicable)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Copy of title documents of   property / Passbook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Latest PT-I of the property   to be mortgaged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For constructed property,   NEC / NOC / permission to mortgage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Pre-mortgage legal opinion   from the bank's approved lawyer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Evaluation of property by   PBA approved evaluator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Agreement to Create   Mortgage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An undertaking from the   customer that completion certificate from concerned authority would be   submitted by the borrower within 6 months from the disbursement of last   tranche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Completion Certificate,   where applicable (however, upfront confirmation required from branch   regarding availability)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Original Title   Deeds/Original Letter of Allotment/Transfer/Conveyance deed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Approved site plan, if   available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Approved building plan, if   available (however, upfront confirmation required from branch regarding   availability)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Letters from mortgagor   addressed to the Land/Revenue Department regarding the noting of mortgage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Non-encumbrance certificate   / Search Certificates / Permission to mortgage (whichever is applicable)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Evidence of marking of lien   with the concerned authority/society/land office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Charge registration form 10   (charge with SECP shall be registered within stipulated timeframe)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Mortgage deed (in case of   registered mortgage)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Post-mortgage legal opinion</w:t>
            </w:r>
          </w:p>
        </w:tc>
      </w:tr>
      <w:tr w:rsidR="005C51FE" w:rsidRPr="005C51FE" w:rsidTr="005C51FE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51FE" w:rsidRPr="005C51FE" w:rsidRDefault="005C51FE" w:rsidP="005C51F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51FE">
              <w:rPr>
                <w:rFonts w:ascii="Tahoma" w:eastAsia="Times New Roman" w:hAnsi="Tahoma" w:cs="Tahoma"/>
                <w:sz w:val="24"/>
                <w:szCs w:val="24"/>
              </w:rPr>
              <w:t>* these forms are required   to claim refinance from SBP</w:t>
            </w:r>
          </w:p>
        </w:tc>
      </w:tr>
    </w:tbl>
    <w:p w:rsidR="005C51FE" w:rsidRDefault="005C51FE"/>
    <w:p w:rsidR="005C51FE" w:rsidRDefault="005C51FE">
      <w:r>
        <w:t>Registration Process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Customer may visit his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on contact on helpline number 111-225-111</w:t>
      </w:r>
    </w:p>
    <w:p w:rsidR="005C51FE" w:rsidRDefault="005C51FE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5C51FE" w:rsidRPr="005C51FE" w:rsidRDefault="005C51FE" w:rsidP="005C5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there a maximum financing amount under this scheme?</w:t>
      </w: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5C51FE" w:rsidRPr="005C51FE" w:rsidRDefault="005C51FE" w:rsidP="005C5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>Maximum financing limit for SEs is the same as defined in SBP’s PRs for SME financing.</w:t>
      </w:r>
    </w:p>
    <w:p w:rsidR="005C51FE" w:rsidRPr="005C51FE" w:rsidRDefault="005C51FE" w:rsidP="005C51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Maximum financing limit for MEs is </w:t>
      </w:r>
      <w:proofErr w:type="spell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. 50 </w:t>
      </w:r>
      <w:proofErr w:type="gram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million</w:t>
      </w:r>
      <w:proofErr w:type="gram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5C51FE" w:rsidRPr="005C51FE" w:rsidRDefault="005C51FE" w:rsidP="005C5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 shall establish the borrowing limits of eligible borrowers keeping in view credit requirements, cash flows, repayment capacity and risk profile of the borrower.</w:t>
      </w:r>
    </w:p>
    <w:p w:rsidR="005C51FE" w:rsidRPr="005C51FE" w:rsidRDefault="005C51FE" w:rsidP="005C5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mark-up rates?</w:t>
      </w: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The loan shall be offered on commercial rate and after approval of refinance from State Bank of </w:t>
      </w:r>
      <w:proofErr w:type="gramStart"/>
      <w:r w:rsidRPr="005C51FE">
        <w:rPr>
          <w:rFonts w:ascii="Tahoma" w:eastAsia="Times New Roman" w:hAnsi="Tahoma" w:cs="Tahoma"/>
          <w:color w:val="6F7074"/>
          <w:sz w:val="24"/>
          <w:szCs w:val="24"/>
        </w:rPr>
        <w:t>Pakistan</w:t>
      </w:r>
      <w:proofErr w:type="gramEnd"/>
      <w:r w:rsidRPr="005C51FE">
        <w:rPr>
          <w:rFonts w:ascii="Tahoma" w:eastAsia="Times New Roman" w:hAnsi="Tahoma" w:cs="Tahoma"/>
          <w:color w:val="6F7074"/>
          <w:sz w:val="24"/>
          <w:szCs w:val="24"/>
        </w:rPr>
        <w:t xml:space="preserve"> subsidized mark-up rate of 6% shall be applicable.</w:t>
      </w:r>
    </w:p>
    <w:p w:rsidR="005C51FE" w:rsidRPr="005C51FE" w:rsidRDefault="005C51FE" w:rsidP="005C5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loan tenure?</w:t>
      </w:r>
      <w:r w:rsidRPr="005C51FE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C51FE">
        <w:rPr>
          <w:rFonts w:ascii="Tahoma" w:eastAsia="Times New Roman" w:hAnsi="Tahoma" w:cs="Tahoma"/>
          <w:color w:val="6F7074"/>
          <w:sz w:val="24"/>
          <w:szCs w:val="24"/>
        </w:rPr>
        <w:t>Maximum loan tenor will be one year.</w:t>
      </w:r>
    </w:p>
    <w:p w:rsidR="005C51FE" w:rsidRDefault="005C51FE">
      <w:bookmarkStart w:id="0" w:name="_GoBack"/>
      <w:bookmarkEnd w:id="0"/>
    </w:p>
    <w:sectPr w:rsidR="005C5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FE" w:rsidRDefault="005C51FE" w:rsidP="005C51FE">
      <w:pPr>
        <w:spacing w:after="0" w:line="240" w:lineRule="auto"/>
      </w:pPr>
      <w:r>
        <w:separator/>
      </w:r>
    </w:p>
  </w:endnote>
  <w:endnote w:type="continuationSeparator" w:id="0">
    <w:p w:rsidR="005C51FE" w:rsidRDefault="005C51FE" w:rsidP="005C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159409d97ec4f83a08d2477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C51FE" w:rsidRPr="005C51FE" w:rsidRDefault="005C51FE" w:rsidP="005C51F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C51F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59409d97ec4f83a08d2477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I2N3Z0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5C51FE" w:rsidRPr="005C51FE" w:rsidRDefault="005C51FE" w:rsidP="005C51F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C51FE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FE" w:rsidRDefault="005C51FE" w:rsidP="005C51FE">
      <w:pPr>
        <w:spacing w:after="0" w:line="240" w:lineRule="auto"/>
      </w:pPr>
      <w:r>
        <w:separator/>
      </w:r>
    </w:p>
  </w:footnote>
  <w:footnote w:type="continuationSeparator" w:id="0">
    <w:p w:rsidR="005C51FE" w:rsidRDefault="005C51FE" w:rsidP="005C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1FE" w:rsidRDefault="005C5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982"/>
    <w:multiLevelType w:val="multilevel"/>
    <w:tmpl w:val="729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E5B14"/>
    <w:multiLevelType w:val="multilevel"/>
    <w:tmpl w:val="CE6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667D1"/>
    <w:multiLevelType w:val="multilevel"/>
    <w:tmpl w:val="F7E4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46055"/>
    <w:multiLevelType w:val="multilevel"/>
    <w:tmpl w:val="B9F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FE"/>
    <w:rsid w:val="0010012C"/>
    <w:rsid w:val="005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4416"/>
  <w15:chartTrackingRefBased/>
  <w15:docId w15:val="{7D1F73C9-1D10-458C-BB1F-8BED556A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1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FE"/>
  </w:style>
  <w:style w:type="paragraph" w:styleId="Footer">
    <w:name w:val="footer"/>
    <w:basedOn w:val="Normal"/>
    <w:link w:val="FooterChar"/>
    <w:uiPriority w:val="99"/>
    <w:unhideWhenUsed/>
    <w:rsid w:val="005C5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2024-09-27T06:50:00Z</dcterms:created>
  <dcterms:modified xsi:type="dcterms:W3CDTF">2024-09-27T06:51:00Z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2024-09-27T06:51:40Z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794c87b1-e31d-4d55-85ee-aa3e503eeefb</vt:lpwstr>
  </property>
  <property fmtid="{D5CDD505-2E9C-101B-9397-08002B2CF9AE}" pid="8" name="MSIP_Label_4f2c76d5-45ba-4a63-8701-27a8aa3796e4_ContentBits">
    <vt:lpwstr>2</vt:lpwstr>
  </property>
</Properties>
</file>