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396D" w:rsidRDefault="00CF7B6D">
      <w:r>
        <w:t>Product Features</w:t>
      </w:r>
    </w:p>
    <w:p w:rsidR="00CF7B6D" w:rsidRPr="00CF7B6D" w:rsidRDefault="00CF7B6D" w:rsidP="00CF7B6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CF7B6D">
        <w:rPr>
          <w:rFonts w:ascii="Arial" w:eastAsia="Times New Roman" w:hAnsi="Arial" w:cs="Arial"/>
          <w:b/>
          <w:bCs/>
          <w:color w:val="6F7074"/>
          <w:sz w:val="24"/>
          <w:szCs w:val="24"/>
        </w:rPr>
        <w:t>Product Name and brief description:</w:t>
      </w:r>
    </w:p>
    <w:p w:rsidR="00CF7B6D" w:rsidRPr="00CF7B6D" w:rsidRDefault="00CF7B6D" w:rsidP="00CF7B6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CF7B6D">
        <w:rPr>
          <w:rFonts w:ascii="Tahoma" w:eastAsia="Times New Roman" w:hAnsi="Tahoma" w:cs="Tahoma"/>
          <w:color w:val="6F7074"/>
          <w:sz w:val="24"/>
          <w:szCs w:val="24"/>
        </w:rPr>
        <w:t xml:space="preserve">Refinance Facility for Combatting Covid-19 is a </w:t>
      </w:r>
      <w:proofErr w:type="gramStart"/>
      <w:r w:rsidRPr="00CF7B6D">
        <w:rPr>
          <w:rFonts w:ascii="Tahoma" w:eastAsia="Times New Roman" w:hAnsi="Tahoma" w:cs="Tahoma"/>
          <w:color w:val="6F7074"/>
          <w:sz w:val="24"/>
          <w:szCs w:val="24"/>
        </w:rPr>
        <w:t>long term</w:t>
      </w:r>
      <w:proofErr w:type="gramEnd"/>
      <w:r w:rsidRPr="00CF7B6D">
        <w:rPr>
          <w:rFonts w:ascii="Tahoma" w:eastAsia="Times New Roman" w:hAnsi="Tahoma" w:cs="Tahoma"/>
          <w:color w:val="6F7074"/>
          <w:sz w:val="24"/>
          <w:szCs w:val="24"/>
        </w:rPr>
        <w:t xml:space="preserve"> finance facility for purchase of new imported and locally manufactured medical equipment to be used for combating COVID-19.</w:t>
      </w:r>
    </w:p>
    <w:p w:rsidR="00CF7B6D" w:rsidRPr="00CF7B6D" w:rsidRDefault="00CF7B6D" w:rsidP="00CF7B6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CF7B6D">
        <w:rPr>
          <w:rFonts w:ascii="Tahoma" w:eastAsia="Times New Roman" w:hAnsi="Tahoma" w:cs="Tahoma"/>
          <w:b/>
          <w:bCs/>
          <w:color w:val="003366"/>
          <w:sz w:val="24"/>
          <w:szCs w:val="24"/>
          <w:u w:val="single"/>
        </w:rPr>
        <w:t>Product Features/Benefits:</w:t>
      </w:r>
    </w:p>
    <w:p w:rsidR="00CF7B6D" w:rsidRPr="00CF7B6D" w:rsidRDefault="00CF7B6D" w:rsidP="00CF7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CF7B6D">
        <w:rPr>
          <w:rFonts w:ascii="Tahoma" w:eastAsia="Times New Roman" w:hAnsi="Tahoma" w:cs="Tahoma"/>
          <w:color w:val="6F7074"/>
          <w:sz w:val="24"/>
          <w:szCs w:val="24"/>
        </w:rPr>
        <w:t xml:space="preserve">In case of isolation ward development, 100% cost of entire civil works </w:t>
      </w:r>
      <w:proofErr w:type="gramStart"/>
      <w:r w:rsidRPr="00CF7B6D">
        <w:rPr>
          <w:rFonts w:ascii="Tahoma" w:eastAsia="Times New Roman" w:hAnsi="Tahoma" w:cs="Tahoma"/>
          <w:color w:val="6F7074"/>
          <w:sz w:val="24"/>
          <w:szCs w:val="24"/>
        </w:rPr>
        <w:t>will be financed</w:t>
      </w:r>
      <w:proofErr w:type="gramEnd"/>
      <w:r w:rsidRPr="00CF7B6D">
        <w:rPr>
          <w:rFonts w:ascii="Tahoma" w:eastAsia="Times New Roman" w:hAnsi="Tahoma" w:cs="Tahoma"/>
          <w:color w:val="6F7074"/>
          <w:sz w:val="24"/>
          <w:szCs w:val="24"/>
        </w:rPr>
        <w:t xml:space="preserve"> under the facility.</w:t>
      </w:r>
    </w:p>
    <w:p w:rsidR="00CF7B6D" w:rsidRPr="00CF7B6D" w:rsidRDefault="00CF7B6D" w:rsidP="00CF7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CF7B6D">
        <w:rPr>
          <w:rFonts w:ascii="Tahoma" w:eastAsia="Times New Roman" w:hAnsi="Tahoma" w:cs="Tahoma"/>
          <w:color w:val="6F7074"/>
          <w:sz w:val="24"/>
          <w:szCs w:val="24"/>
        </w:rPr>
        <w:t>The borrowers may also purchase imported equipment from the commercial importers or authorized dealers of the foreign manufacturers in Pakistan and authorized suppliers in case of locally manufactured medical equipment. </w:t>
      </w:r>
    </w:p>
    <w:p w:rsidR="00CF7B6D" w:rsidRPr="00CF7B6D" w:rsidRDefault="00CF7B6D" w:rsidP="00CF7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CF7B6D">
        <w:rPr>
          <w:rFonts w:ascii="Tahoma" w:eastAsia="Times New Roman" w:hAnsi="Tahoma" w:cs="Tahoma"/>
          <w:color w:val="6F7074"/>
          <w:sz w:val="24"/>
          <w:szCs w:val="24"/>
        </w:rPr>
        <w:t>Financing is available for a maximum period of 5 years including grace period of up to 6 months. </w:t>
      </w:r>
    </w:p>
    <w:p w:rsidR="00CF7B6D" w:rsidRPr="00CF7B6D" w:rsidRDefault="00CF7B6D" w:rsidP="00CF7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CF7B6D">
        <w:rPr>
          <w:rFonts w:ascii="Tahoma" w:eastAsia="Times New Roman" w:hAnsi="Tahoma" w:cs="Tahoma"/>
          <w:color w:val="6F7074"/>
          <w:sz w:val="24"/>
          <w:szCs w:val="24"/>
        </w:rPr>
        <w:t>Financing is available at maximum 3% per annum (SBP rate of refinance will be 0%)</w:t>
      </w:r>
    </w:p>
    <w:p w:rsidR="00CF7B6D" w:rsidRPr="00CF7B6D" w:rsidRDefault="00CF7B6D" w:rsidP="00CF7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CF7B6D">
        <w:rPr>
          <w:rFonts w:ascii="Tahoma" w:eastAsia="Times New Roman" w:hAnsi="Tahoma" w:cs="Tahoma"/>
          <w:color w:val="6F7074"/>
          <w:sz w:val="24"/>
          <w:szCs w:val="24"/>
        </w:rPr>
        <w:t xml:space="preserve">Maximum financing of banks/DFIs to a borrower shall not exceed </w:t>
      </w:r>
      <w:proofErr w:type="spellStart"/>
      <w:r w:rsidRPr="00CF7B6D">
        <w:rPr>
          <w:rFonts w:ascii="Tahoma" w:eastAsia="Times New Roman" w:hAnsi="Tahoma" w:cs="Tahoma"/>
          <w:color w:val="6F7074"/>
          <w:sz w:val="24"/>
          <w:szCs w:val="24"/>
        </w:rPr>
        <w:t>Rs</w:t>
      </w:r>
      <w:proofErr w:type="spellEnd"/>
      <w:r w:rsidRPr="00CF7B6D">
        <w:rPr>
          <w:rFonts w:ascii="Tahoma" w:eastAsia="Times New Roman" w:hAnsi="Tahoma" w:cs="Tahoma"/>
          <w:color w:val="6F7074"/>
          <w:sz w:val="24"/>
          <w:szCs w:val="24"/>
        </w:rPr>
        <w:t xml:space="preserve"> 200 million under RFCC.</w:t>
      </w:r>
    </w:p>
    <w:p w:rsidR="00CF7B6D" w:rsidRPr="00CF7B6D" w:rsidRDefault="00CF7B6D" w:rsidP="00CF7B6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6F7074"/>
          <w:sz w:val="23"/>
          <w:szCs w:val="23"/>
        </w:rPr>
      </w:pPr>
      <w:r w:rsidRPr="00CF7B6D">
        <w:rPr>
          <w:rFonts w:ascii="Tahoma" w:eastAsia="Times New Roman" w:hAnsi="Tahoma" w:cs="Tahoma"/>
          <w:color w:val="6F7074"/>
          <w:sz w:val="24"/>
          <w:szCs w:val="24"/>
        </w:rPr>
        <w:t xml:space="preserve">The RFCC will expire on </w:t>
      </w:r>
      <w:proofErr w:type="gramStart"/>
      <w:r w:rsidRPr="00CF7B6D">
        <w:rPr>
          <w:rFonts w:ascii="Tahoma" w:eastAsia="Times New Roman" w:hAnsi="Tahoma" w:cs="Tahoma"/>
          <w:color w:val="6F7074"/>
          <w:sz w:val="24"/>
          <w:szCs w:val="24"/>
        </w:rPr>
        <w:t>30th</w:t>
      </w:r>
      <w:proofErr w:type="gramEnd"/>
      <w:r w:rsidRPr="00CF7B6D">
        <w:rPr>
          <w:rFonts w:ascii="Tahoma" w:eastAsia="Times New Roman" w:hAnsi="Tahoma" w:cs="Tahoma"/>
          <w:color w:val="6F7074"/>
          <w:sz w:val="24"/>
          <w:szCs w:val="24"/>
        </w:rPr>
        <w:t xml:space="preserve"> September, 2020. </w:t>
      </w:r>
    </w:p>
    <w:p w:rsidR="00CF7B6D" w:rsidRDefault="00CF7B6D"/>
    <w:p w:rsidR="00CF7B6D" w:rsidRDefault="00CF7B6D">
      <w:r>
        <w:t>Product Type</w:t>
      </w:r>
    </w:p>
    <w:p w:rsidR="00CF7B6D" w:rsidRDefault="00CF7B6D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Term Finance Facility</w:t>
      </w:r>
    </w:p>
    <w:p w:rsidR="00CF7B6D" w:rsidRDefault="00CF7B6D">
      <w:pPr>
        <w:rPr>
          <w:rFonts w:ascii="Tahoma" w:hAnsi="Tahoma" w:cs="Tahoma"/>
          <w:color w:val="6F7074"/>
          <w:shd w:val="clear" w:color="auto" w:fill="FFFFFF"/>
        </w:rPr>
      </w:pPr>
    </w:p>
    <w:p w:rsidR="00CF7B6D" w:rsidRDefault="00CF7B6D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>Target Market</w:t>
      </w:r>
    </w:p>
    <w:p w:rsidR="00CF7B6D" w:rsidRPr="00CF7B6D" w:rsidRDefault="00CF7B6D" w:rsidP="00CF7B6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CF7B6D">
        <w:rPr>
          <w:rFonts w:ascii="Tahoma" w:eastAsia="Times New Roman" w:hAnsi="Tahoma" w:cs="Tahoma"/>
          <w:color w:val="6F7074"/>
          <w:sz w:val="24"/>
          <w:szCs w:val="24"/>
        </w:rPr>
        <w:t>The facility will be available to all the Hospitals and Medical Centers duly registered with respective provincial/federal agencies/commissions and engaged in controlling &amp; eradication of COVID – 19.  </w:t>
      </w:r>
    </w:p>
    <w:p w:rsidR="00CF7B6D" w:rsidRDefault="00CF7B6D">
      <w:r>
        <w:t>Eligibility Criteria</w:t>
      </w:r>
    </w:p>
    <w:p w:rsidR="00CF7B6D" w:rsidRPr="00CF7B6D" w:rsidRDefault="00CF7B6D" w:rsidP="00CF7B6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CF7B6D">
        <w:rPr>
          <w:rFonts w:ascii="Tahoma" w:eastAsia="Times New Roman" w:hAnsi="Tahoma" w:cs="Tahoma"/>
          <w:color w:val="6F7074"/>
          <w:sz w:val="24"/>
          <w:szCs w:val="24"/>
        </w:rPr>
        <w:t>All hospitals and medical centers registered with respective provincial/federal agencies/commissions engaged in controlling and eradication of COVID-19 will be eligible under the facility.</w:t>
      </w:r>
    </w:p>
    <w:p w:rsidR="00CF7B6D" w:rsidRDefault="00CF7B6D">
      <w:r>
        <w:t xml:space="preserve">Documentation Required </w:t>
      </w:r>
    </w:p>
    <w:tbl>
      <w:tblPr>
        <w:tblW w:w="2160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Individuals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Attested copy of the   CNIC(s)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One recent passport size   photograph of the sponsors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Copy of any latest paid   utility bill received at the residential address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Copy of Rent deed/lease   deed, where property is rented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Undertaking that the   customer is not :</w:t>
            </w:r>
          </w:p>
          <w:p w:rsidR="00CF7B6D" w:rsidRPr="00CF7B6D" w:rsidRDefault="00CF7B6D" w:rsidP="00CF7B6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 xml:space="preserve">  </w:t>
            </w: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softHyphen/>
              <w:t xml:space="preserve"> the director, major shareholder holding 5% or more of the share capital of   the Bank,</w:t>
            </w:r>
          </w:p>
          <w:p w:rsidR="00CF7B6D" w:rsidRPr="00CF7B6D" w:rsidRDefault="00CF7B6D" w:rsidP="00CF7B6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 xml:space="preserve">  </w:t>
            </w: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softHyphen/>
              <w:t xml:space="preserve"> its Chief Executive or</w:t>
            </w:r>
          </w:p>
          <w:p w:rsidR="00CF7B6D" w:rsidRPr="00CF7B6D" w:rsidRDefault="00CF7B6D" w:rsidP="00CF7B6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 xml:space="preserve">  </w:t>
            </w: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softHyphen/>
              <w:t xml:space="preserve"> an employee or</w:t>
            </w:r>
          </w:p>
          <w:p w:rsidR="00CF7B6D" w:rsidRPr="00CF7B6D" w:rsidRDefault="00CF7B6D" w:rsidP="00CF7B6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 xml:space="preserve">  </w:t>
            </w: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softHyphen/>
              <w:t xml:space="preserve"> </w:t>
            </w:r>
            <w:proofErr w:type="gramStart"/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any</w:t>
            </w:r>
            <w:proofErr w:type="gramEnd"/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 xml:space="preserve"> family member of above interested persons.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Copy of net worth statement   (if available)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Additional Documents for   Proprietorship / Partnership / Company (Public / Private)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Copy of any latest paid   utility bill received at business address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Copy of Rent deed/lease   deed, where property is rented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Company Profile (History /   Future Plan)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Project Information /   Product List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Financial statements of   last year at least and preferably for the last three years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 xml:space="preserve">Online Tax </w:t>
            </w:r>
            <w:proofErr w:type="spellStart"/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Verisys</w:t>
            </w:r>
            <w:proofErr w:type="spellEnd"/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Partnership deed, Copy of   certificate of registration of partnership (only required for partnership   concerns)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Memorandum and Articles of   Association &amp; Certificate of Incorporation (only required for limited   companies)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Latest form 29 certified by   SECP (only required for limited companies)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 xml:space="preserve">Latest form A ( (only   required for limited </w:t>
            </w:r>
            <w:proofErr w:type="spellStart"/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companiesm</w:t>
            </w:r>
            <w:proofErr w:type="spellEnd"/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 xml:space="preserve"> if applicable)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Board resolution   authorizing borrowing (only required for limited companies)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ISO Certification/(s)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Documents Required for   Approval (part of e-CLP)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Loan Application Form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e-CIB Report (individuals,   proprietors, partners, directors) / CIB Report (company)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Visit report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Business &amp; Financial Appraisal   report by approved company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Age of business not less   than 3 years (NTN confirming)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Overall debt-burden not   exceeding 50% of the projected cash flows for the first year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Income Estimation / Salary   Slip (for individuals)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Audited Financial Statements   (last 3 years) (for businesses)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If unaudited, then   financial statements of last year at least and preferably for the last three   years (for businesses)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Projected accounts for the   next years for the financing tenor (for businesses)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Other bank's statements of   the business account(s), if available </w:t>
            </w:r>
            <w:r w:rsidRPr="00CF7B6D">
              <w:rPr>
                <w:rFonts w:ascii="Tahoma" w:eastAsia="Times New Roman" w:hAnsi="Tahoma" w:cs="Tahoma"/>
                <w:i/>
                <w:iCs/>
                <w:sz w:val="24"/>
                <w:szCs w:val="24"/>
              </w:rPr>
              <w:t>(not applicable for existing   customers)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Latest facility letters and   loan utilization figure from all banks </w:t>
            </w:r>
            <w:r w:rsidRPr="00CF7B6D">
              <w:rPr>
                <w:rFonts w:ascii="Tahoma" w:eastAsia="Times New Roman" w:hAnsi="Tahoma" w:cs="Tahoma"/>
                <w:i/>
                <w:iCs/>
                <w:sz w:val="24"/>
                <w:szCs w:val="24"/>
              </w:rPr>
              <w:t>(not applicable for existing   customers)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Age of sponsor   (individual/sole proprietor) not beyond 65 years at the maturity of loan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Business not in negative   list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Post Approval Documents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Finance Agreement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Letter of Authority to   recover installments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Personal Guarantee(s) of   borrower(s)/sponsors/directors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lastRenderedPageBreak/>
              <w:t>Initial Offer Letter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Repayment schedule duly   accepted by the borrower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 xml:space="preserve">Post-dated </w:t>
            </w:r>
            <w:proofErr w:type="spellStart"/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cheques</w:t>
            </w:r>
            <w:proofErr w:type="spellEnd"/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 xml:space="preserve"> for the   period of repayment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Insurance policies &amp;   original premium paid receipts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Letter of Hypothecation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EPA Approval &amp; NEQ   Compliance (to be arranged from ESMS desk)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Demand Promissory Note  (on stamp paper)*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Undertaking</w:t>
            </w:r>
            <w:r w:rsidRPr="00CF7B6D">
              <w:rPr>
                <w:rFonts w:ascii="Arial" w:eastAsia="Times New Roman" w:hAnsi="Arial" w:cs="Arial"/>
                <w:sz w:val="24"/>
                <w:szCs w:val="24"/>
              </w:rPr>
              <w:br/>
            </w: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  (stating that the funds shall be used for said purpose and any failure to   make payments would result in automatic debit of mentioned account)*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b/>
                <w:bCs/>
                <w:color w:val="003366"/>
                <w:sz w:val="24"/>
                <w:szCs w:val="24"/>
              </w:rPr>
              <w:t>Collateral Related   Documents: (if applicable)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Copy of title documents of   property / Passbook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Latest PT-I of the property   to be mortgaged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For constructed property,   NEC / NOC / permission to mortgage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Pre-mortgage legal opinion   from the bank's approved lawyer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Evaluation of property by   PBA approved evaluator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Agreement to Create   Mortgage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An undertaking from the   customer that completion certificate from concerned authority under  would be submitted by the borrower within 6   months from the disbursement of last tranche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Completion Certificate,   where applicable (however, upfront confirmation required from branch   regarding availability)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Original Title   Deeds/Original Letter of Allotment/Transfer/Conveyance deed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Approved site plan, if   available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Approved building plan, if   available (however, upfront confirmation required from branch regarding   availability)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Letters from mortgagor   addressed to the Land/Revenue Department regarding the noting of mortgage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Non-encumbrance certificate   / Search Certificates / Permission to mortgage (whichever is applicable)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Evidence of marking of lien   with the concerned authority/society/land office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Charge registration form 10   (charge with SECP shall be registered within stipulated timeframe)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Mortgage deed (in case of   registered mortgage)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Post-mortgage legal opinion</w:t>
            </w:r>
          </w:p>
        </w:tc>
      </w:tr>
      <w:tr w:rsidR="00CF7B6D" w:rsidRPr="00CF7B6D" w:rsidTr="00CF7B6D">
        <w:tc>
          <w:tcPr>
            <w:tcW w:w="9345" w:type="dxa"/>
            <w:tcBorders>
              <w:top w:val="single" w:sz="6" w:space="0" w:color="961C13"/>
              <w:left w:val="single" w:sz="6" w:space="0" w:color="961C13"/>
              <w:bottom w:val="single" w:sz="6" w:space="0" w:color="961C13"/>
              <w:right w:val="single" w:sz="6" w:space="0" w:color="961C13"/>
            </w:tcBorders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F7B6D" w:rsidRPr="00CF7B6D" w:rsidRDefault="00CF7B6D" w:rsidP="00CF7B6D">
            <w:pPr>
              <w:spacing w:before="100"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CF7B6D">
              <w:rPr>
                <w:rFonts w:ascii="Tahoma" w:eastAsia="Times New Roman" w:hAnsi="Tahoma" w:cs="Tahoma"/>
                <w:sz w:val="24"/>
                <w:szCs w:val="24"/>
              </w:rPr>
              <w:t>* these forms are required   to claim refinance from SBP</w:t>
            </w:r>
          </w:p>
        </w:tc>
      </w:tr>
    </w:tbl>
    <w:p w:rsidR="00CF7B6D" w:rsidRDefault="00CF7B6D"/>
    <w:p w:rsidR="00CF7B6D" w:rsidRDefault="00CF7B6D">
      <w:r>
        <w:t>Registration Process</w:t>
      </w:r>
    </w:p>
    <w:p w:rsidR="00CF7B6D" w:rsidRDefault="00CF7B6D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t xml:space="preserve">Visit nearest Bank </w:t>
      </w:r>
      <w:proofErr w:type="spellStart"/>
      <w:r>
        <w:rPr>
          <w:rFonts w:ascii="Tahoma" w:hAnsi="Tahoma" w:cs="Tahoma"/>
          <w:color w:val="6F7074"/>
          <w:shd w:val="clear" w:color="auto" w:fill="FFFFFF"/>
        </w:rPr>
        <w:t>Alfalah</w:t>
      </w:r>
      <w:proofErr w:type="spellEnd"/>
      <w:r>
        <w:rPr>
          <w:rFonts w:ascii="Tahoma" w:hAnsi="Tahoma" w:cs="Tahoma"/>
          <w:color w:val="6F7074"/>
          <w:shd w:val="clear" w:color="auto" w:fill="FFFFFF"/>
        </w:rPr>
        <w:t xml:space="preserve"> branch or call on helpline</w:t>
      </w:r>
    </w:p>
    <w:p w:rsidR="00CF7B6D" w:rsidRDefault="00CF7B6D">
      <w:pPr>
        <w:rPr>
          <w:rFonts w:ascii="Tahoma" w:hAnsi="Tahoma" w:cs="Tahoma"/>
          <w:color w:val="6F7074"/>
          <w:shd w:val="clear" w:color="auto" w:fill="FFFFFF"/>
        </w:rPr>
      </w:pPr>
      <w:r>
        <w:rPr>
          <w:rFonts w:ascii="Tahoma" w:hAnsi="Tahoma" w:cs="Tahoma"/>
          <w:color w:val="6F7074"/>
          <w:shd w:val="clear" w:color="auto" w:fill="FFFFFF"/>
        </w:rPr>
        <w:br/>
        <w:t>FAQs</w:t>
      </w:r>
    </w:p>
    <w:p w:rsidR="00CF7B6D" w:rsidRPr="00CF7B6D" w:rsidRDefault="00CF7B6D" w:rsidP="00CF7B6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proofErr w:type="gramStart"/>
      <w:r w:rsidRPr="00CF7B6D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Will the cost of civil works be covered</w:t>
      </w:r>
      <w:proofErr w:type="gramEnd"/>
      <w:r w:rsidRPr="00CF7B6D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under this scheme?</w:t>
      </w:r>
      <w:r w:rsidRPr="00CF7B6D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proofErr w:type="gramStart"/>
      <w:r w:rsidRPr="00CF7B6D">
        <w:rPr>
          <w:rFonts w:ascii="Tahoma" w:eastAsia="Times New Roman" w:hAnsi="Tahoma" w:cs="Tahoma"/>
          <w:color w:val="6F7074"/>
          <w:sz w:val="24"/>
          <w:szCs w:val="24"/>
        </w:rPr>
        <w:t>100</w:t>
      </w:r>
      <w:proofErr w:type="gramEnd"/>
      <w:r w:rsidRPr="00CF7B6D">
        <w:rPr>
          <w:rFonts w:ascii="Tahoma" w:eastAsia="Times New Roman" w:hAnsi="Tahoma" w:cs="Tahoma"/>
          <w:color w:val="6F7074"/>
          <w:sz w:val="24"/>
          <w:szCs w:val="24"/>
        </w:rPr>
        <w:t>% cost of civil works will be covered under this scheme</w:t>
      </w:r>
    </w:p>
    <w:p w:rsidR="00CF7B6D" w:rsidRPr="00CF7B6D" w:rsidRDefault="00CF7B6D" w:rsidP="00CF7B6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r w:rsidRPr="00CF7B6D">
        <w:rPr>
          <w:rFonts w:ascii="Tahoma" w:eastAsia="Times New Roman" w:hAnsi="Tahoma" w:cs="Tahoma"/>
          <w:b/>
          <w:bCs/>
          <w:color w:val="6F7074"/>
          <w:sz w:val="24"/>
          <w:szCs w:val="24"/>
        </w:rPr>
        <w:t>What will the end user rate?</w:t>
      </w:r>
      <w:r w:rsidRPr="00CF7B6D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CF7B6D">
        <w:rPr>
          <w:rFonts w:ascii="Tahoma" w:eastAsia="Times New Roman" w:hAnsi="Tahoma" w:cs="Tahoma"/>
          <w:color w:val="6F7074"/>
          <w:sz w:val="24"/>
          <w:szCs w:val="24"/>
        </w:rPr>
        <w:t>The end user rate for this scheme is 3% per annum.</w:t>
      </w:r>
    </w:p>
    <w:p w:rsidR="00CF7B6D" w:rsidRPr="00CF7B6D" w:rsidRDefault="00CF7B6D" w:rsidP="00CF7B6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6F7074"/>
          <w:sz w:val="24"/>
          <w:szCs w:val="24"/>
        </w:rPr>
      </w:pPr>
      <w:proofErr w:type="gramStart"/>
      <w:r w:rsidRPr="00CF7B6D">
        <w:rPr>
          <w:rFonts w:ascii="Tahoma" w:eastAsia="Times New Roman" w:hAnsi="Tahoma" w:cs="Tahoma"/>
          <w:b/>
          <w:bCs/>
          <w:color w:val="6F7074"/>
          <w:sz w:val="24"/>
          <w:szCs w:val="24"/>
        </w:rPr>
        <w:lastRenderedPageBreak/>
        <w:t>Till</w:t>
      </w:r>
      <w:proofErr w:type="gramEnd"/>
      <w:r w:rsidRPr="00CF7B6D">
        <w:rPr>
          <w:rFonts w:ascii="Tahoma" w:eastAsia="Times New Roman" w:hAnsi="Tahoma" w:cs="Tahoma"/>
          <w:b/>
          <w:bCs/>
          <w:color w:val="6F7074"/>
          <w:sz w:val="24"/>
          <w:szCs w:val="24"/>
        </w:rPr>
        <w:t xml:space="preserve"> when is the facility valid for application?</w:t>
      </w:r>
      <w:r w:rsidRPr="00CF7B6D">
        <w:rPr>
          <w:rFonts w:ascii="Tahoma" w:eastAsia="Times New Roman" w:hAnsi="Tahoma" w:cs="Tahoma"/>
          <w:b/>
          <w:bCs/>
          <w:color w:val="6F7074"/>
          <w:sz w:val="24"/>
          <w:szCs w:val="24"/>
        </w:rPr>
        <w:br/>
      </w:r>
      <w:r w:rsidRPr="00CF7B6D">
        <w:rPr>
          <w:rFonts w:ascii="Tahoma" w:eastAsia="Times New Roman" w:hAnsi="Tahoma" w:cs="Tahoma"/>
          <w:color w:val="6F7074"/>
          <w:sz w:val="24"/>
          <w:szCs w:val="24"/>
        </w:rPr>
        <w:t xml:space="preserve">The scheme remains valid until </w:t>
      </w:r>
      <w:proofErr w:type="gramStart"/>
      <w:r w:rsidRPr="00CF7B6D">
        <w:rPr>
          <w:rFonts w:ascii="Tahoma" w:eastAsia="Times New Roman" w:hAnsi="Tahoma" w:cs="Tahoma"/>
          <w:color w:val="6F7074"/>
          <w:sz w:val="24"/>
          <w:szCs w:val="24"/>
        </w:rPr>
        <w:t>30th</w:t>
      </w:r>
      <w:proofErr w:type="gramEnd"/>
      <w:r w:rsidRPr="00CF7B6D">
        <w:rPr>
          <w:rFonts w:ascii="Tahoma" w:eastAsia="Times New Roman" w:hAnsi="Tahoma" w:cs="Tahoma"/>
          <w:color w:val="6F7074"/>
          <w:sz w:val="24"/>
          <w:szCs w:val="24"/>
        </w:rPr>
        <w:t xml:space="preserve"> September, 2020.</w:t>
      </w:r>
    </w:p>
    <w:p w:rsidR="00CF7B6D" w:rsidRDefault="00CF7B6D">
      <w:bookmarkStart w:id="0" w:name="_GoBack"/>
      <w:bookmarkEnd w:id="0"/>
    </w:p>
    <w:sectPr w:rsidR="00CF7B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7B6D" w:rsidRDefault="00CF7B6D" w:rsidP="00CF7B6D">
      <w:pPr>
        <w:spacing w:after="0" w:line="240" w:lineRule="auto"/>
      </w:pPr>
      <w:r>
        <w:separator/>
      </w:r>
    </w:p>
  </w:endnote>
  <w:endnote w:type="continuationSeparator" w:id="0">
    <w:p w:rsidR="00CF7B6D" w:rsidRDefault="00CF7B6D" w:rsidP="00CF7B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B6D" w:rsidRDefault="00CF7B6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B6D" w:rsidRDefault="00CF7B6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b68341629fdf18b5db2ef149" descr="{&quot;HashCode&quot;:1915505678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CF7B6D" w:rsidRPr="00CF7B6D" w:rsidRDefault="00CF7B6D" w:rsidP="00CF7B6D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</w:pPr>
                          <w:r w:rsidRPr="00CF7B6D">
                            <w:rPr>
                              <w:rFonts w:ascii="Calibri" w:hAnsi="Calibri" w:cs="Calibri"/>
                              <w:color w:val="000000"/>
                              <w:sz w:val="14"/>
                            </w:rPr>
                            <w:t>[BAFL Document]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68341629fdf18b5db2ef149" o:spid="_x0000_s1026" type="#_x0000_t202" alt="{&quot;HashCode&quot;:1915505678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" o:allowincell="f" filled="f" stroked="f" strokeweight=".5pt">
              <v:fill o:detectmouseclick="t"/>
              <v:textbox inset="20pt,0,,0">
                <w:txbxContent>
                  <w:p w:rsidR="00CF7B6D" w:rsidRPr="00CF7B6D" w:rsidRDefault="00CF7B6D" w:rsidP="00CF7B6D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14"/>
                      </w:rPr>
                    </w:pPr>
                    <w:r w:rsidRPr="00CF7B6D">
                      <w:rPr>
                        <w:rFonts w:ascii="Calibri" w:hAnsi="Calibri" w:cs="Calibri"/>
                        <w:color w:val="000000"/>
                        <w:sz w:val="14"/>
                      </w:rPr>
                      <w:t>[BAFL Document]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B6D" w:rsidRDefault="00CF7B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7B6D" w:rsidRDefault="00CF7B6D" w:rsidP="00CF7B6D">
      <w:pPr>
        <w:spacing w:after="0" w:line="240" w:lineRule="auto"/>
      </w:pPr>
      <w:r>
        <w:separator/>
      </w:r>
    </w:p>
  </w:footnote>
  <w:footnote w:type="continuationSeparator" w:id="0">
    <w:p w:rsidR="00CF7B6D" w:rsidRDefault="00CF7B6D" w:rsidP="00CF7B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B6D" w:rsidRDefault="00CF7B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B6D" w:rsidRDefault="00CF7B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7B6D" w:rsidRDefault="00CF7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66EFD"/>
    <w:multiLevelType w:val="multilevel"/>
    <w:tmpl w:val="496E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146E2C"/>
    <w:multiLevelType w:val="multilevel"/>
    <w:tmpl w:val="BE7E9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6D"/>
    <w:rsid w:val="00CF7B6D"/>
    <w:rsid w:val="00E93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E1B67C"/>
  <w15:chartTrackingRefBased/>
  <w15:docId w15:val="{92DB4ECE-47C0-4688-BA0A-022635808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F7B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7B6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7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B6D"/>
  </w:style>
  <w:style w:type="paragraph" w:styleId="Footer">
    <w:name w:val="footer"/>
    <w:basedOn w:val="Normal"/>
    <w:link w:val="FooterChar"/>
    <w:uiPriority w:val="99"/>
    <w:unhideWhenUsed/>
    <w:rsid w:val="00CF7B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B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3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3961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182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899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595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073729">
                                      <w:marLeft w:val="2400"/>
                                      <w:marRight w:val="24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779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5330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54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41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031268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06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544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453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9261290">
                                      <w:marLeft w:val="2400"/>
                                      <w:marRight w:val="24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39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7216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933</Words>
  <Characters>5321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Dilip Karacasia -25145</dc:creator>
  <cp:keywords/>
  <dc:description/>
  <cp:lastModifiedBy>Vivek Dilip Karacasia -25145</cp:lastModifiedBy>
  <cp:revision>1</cp:revision>
  <dcterms:created xsi:type="dcterms:W3CDTF">2024-09-27T06:58:00Z</dcterms:created>
  <dcterms:modified xsi:type="dcterms:W3CDTF">2024-09-27T06:59:00Z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f2c76d5-45ba-4a63-8701-27a8aa3796e4_Enabled">
    <vt:lpwstr>true</vt:lpwstr>
  </property>
  <property fmtid="{D5CDD505-2E9C-101B-9397-08002B2CF9AE}" pid="3" name="MSIP_Label_4f2c76d5-45ba-4a63-8701-27a8aa3796e4_SetDate">
    <vt:lpwstr>2024-09-27T06:59:21Z</vt:lpwstr>
  </property>
  <property fmtid="{D5CDD505-2E9C-101B-9397-08002B2CF9AE}" pid="4" name="MSIP_Label_4f2c76d5-45ba-4a63-8701-27a8aa3796e4_Method">
    <vt:lpwstr>Standard</vt:lpwstr>
  </property>
  <property fmtid="{D5CDD505-2E9C-101B-9397-08002B2CF9AE}" pid="5" name="MSIP_Label_4f2c76d5-45ba-4a63-8701-27a8aa3796e4_Name">
    <vt:lpwstr>Policy Document</vt:lpwstr>
  </property>
  <property fmtid="{D5CDD505-2E9C-101B-9397-08002B2CF9AE}" pid="6" name="MSIP_Label_4f2c76d5-45ba-4a63-8701-27a8aa3796e4_SiteId">
    <vt:lpwstr>2b4fe597-5658-4fa0-888b-881e4da6b121</vt:lpwstr>
  </property>
  <property fmtid="{D5CDD505-2E9C-101B-9397-08002B2CF9AE}" pid="7" name="MSIP_Label_4f2c76d5-45ba-4a63-8701-27a8aa3796e4_ActionId">
    <vt:lpwstr>a38f63e6-e734-4c64-a9e8-5461bd1f4515</vt:lpwstr>
  </property>
  <property fmtid="{D5CDD505-2E9C-101B-9397-08002B2CF9AE}" pid="8" name="MSIP_Label_4f2c76d5-45ba-4a63-8701-27a8aa3796e4_ContentBits">
    <vt:lpwstr>2</vt:lpwstr>
  </property>
</Properties>
</file>