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59E" w:rsidRDefault="00B85605">
      <w:r>
        <w:t>Product Features</w:t>
      </w:r>
    </w:p>
    <w:p w:rsidR="00B85605" w:rsidRPr="00B85605" w:rsidRDefault="00B85605" w:rsidP="00B856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spellStart"/>
      <w:r w:rsidRPr="00B85605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B85605">
        <w:rPr>
          <w:rFonts w:ascii="Tahoma" w:eastAsia="Times New Roman" w:hAnsi="Tahoma" w:cs="Tahoma"/>
          <w:color w:val="6F7074"/>
          <w:sz w:val="24"/>
          <w:szCs w:val="24"/>
        </w:rPr>
        <w:t xml:space="preserve"> </w:t>
      </w:r>
      <w:proofErr w:type="spellStart"/>
      <w:r w:rsidRPr="00B85605">
        <w:rPr>
          <w:rFonts w:ascii="Tahoma" w:eastAsia="Times New Roman" w:hAnsi="Tahoma" w:cs="Tahoma"/>
          <w:color w:val="6F7074"/>
          <w:sz w:val="24"/>
          <w:szCs w:val="24"/>
        </w:rPr>
        <w:t>Karobar</w:t>
      </w:r>
      <w:proofErr w:type="spellEnd"/>
      <w:r w:rsidRPr="00B85605">
        <w:rPr>
          <w:rFonts w:ascii="Tahoma" w:eastAsia="Times New Roman" w:hAnsi="Tahoma" w:cs="Tahoma"/>
          <w:color w:val="6F7074"/>
          <w:sz w:val="24"/>
          <w:szCs w:val="24"/>
        </w:rPr>
        <w:t xml:space="preserve"> Finance offers Running Finance, LC, LG and other import and export related facilities against mortgage of residential/commercial property to SME customers for expanding their business volumes.</w:t>
      </w:r>
    </w:p>
    <w:p w:rsidR="00B85605" w:rsidRPr="00B85605" w:rsidRDefault="00B85605" w:rsidP="00B856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5605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Features/Benefits:</w:t>
      </w:r>
    </w:p>
    <w:p w:rsidR="00B85605" w:rsidRPr="00B85605" w:rsidRDefault="00B85605" w:rsidP="00B856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5605">
        <w:rPr>
          <w:rFonts w:ascii="Tahoma" w:eastAsia="Times New Roman" w:hAnsi="Tahoma" w:cs="Tahoma"/>
          <w:color w:val="6F7074"/>
          <w:sz w:val="24"/>
          <w:szCs w:val="24"/>
        </w:rPr>
        <w:t>No Hypothecation of current assets so no additional expense (insurance)</w:t>
      </w:r>
    </w:p>
    <w:p w:rsidR="00B85605" w:rsidRPr="00B85605" w:rsidRDefault="00B85605" w:rsidP="00B856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5605">
        <w:rPr>
          <w:rFonts w:ascii="Tahoma" w:eastAsia="Times New Roman" w:hAnsi="Tahoma" w:cs="Tahoma"/>
          <w:color w:val="6F7074"/>
          <w:sz w:val="24"/>
          <w:szCs w:val="24"/>
        </w:rPr>
        <w:t>No need to adjust your full facility.</w:t>
      </w:r>
    </w:p>
    <w:p w:rsidR="00B85605" w:rsidRPr="00B85605" w:rsidRDefault="00B85605" w:rsidP="00B856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5605">
        <w:rPr>
          <w:rFonts w:ascii="Tahoma" w:eastAsia="Times New Roman" w:hAnsi="Tahoma" w:cs="Tahoma"/>
          <w:color w:val="6F7074"/>
          <w:sz w:val="24"/>
          <w:szCs w:val="24"/>
        </w:rPr>
        <w:t>Up to 25% adjustment on semiannual basis.</w:t>
      </w:r>
    </w:p>
    <w:p w:rsidR="00B85605" w:rsidRPr="00B85605" w:rsidRDefault="00B85605" w:rsidP="00B856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5605">
        <w:rPr>
          <w:rFonts w:ascii="Tahoma" w:eastAsia="Times New Roman" w:hAnsi="Tahoma" w:cs="Tahoma"/>
          <w:color w:val="6F7074"/>
          <w:sz w:val="24"/>
          <w:szCs w:val="24"/>
        </w:rPr>
        <w:t>Monthly/Quarterly markup servicing</w:t>
      </w:r>
    </w:p>
    <w:p w:rsidR="00B85605" w:rsidRPr="00B85605" w:rsidRDefault="00B85605" w:rsidP="00B856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5605">
        <w:rPr>
          <w:rFonts w:ascii="Tahoma" w:eastAsia="Times New Roman" w:hAnsi="Tahoma" w:cs="Tahoma"/>
          <w:color w:val="6F7074"/>
          <w:sz w:val="24"/>
          <w:szCs w:val="24"/>
        </w:rPr>
        <w:t>The financing amount ranges from 0.5 to 50 Million.</w:t>
      </w:r>
    </w:p>
    <w:p w:rsidR="00B85605" w:rsidRPr="00B85605" w:rsidRDefault="00B85605" w:rsidP="00B856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5605">
        <w:rPr>
          <w:rFonts w:ascii="Tahoma" w:eastAsia="Times New Roman" w:hAnsi="Tahoma" w:cs="Tahoma"/>
          <w:color w:val="6F7074"/>
          <w:sz w:val="24"/>
          <w:szCs w:val="24"/>
        </w:rPr>
        <w:t>The financing tenure for the facility will be of 1 year.</w:t>
      </w:r>
    </w:p>
    <w:p w:rsidR="00B85605" w:rsidRDefault="00B85605"/>
    <w:p w:rsidR="00B85605" w:rsidRDefault="00B85605">
      <w:r>
        <w:t>Product Types</w:t>
      </w:r>
    </w:p>
    <w:p w:rsidR="00B85605" w:rsidRDefault="00B85605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Running Finance Facility</w:t>
      </w:r>
    </w:p>
    <w:p w:rsidR="00B85605" w:rsidRDefault="00B85605">
      <w:pPr>
        <w:rPr>
          <w:rFonts w:ascii="Tahoma" w:hAnsi="Tahoma" w:cs="Tahoma"/>
          <w:color w:val="6F7074"/>
          <w:shd w:val="clear" w:color="auto" w:fill="FFFFFF"/>
        </w:rPr>
      </w:pPr>
    </w:p>
    <w:p w:rsidR="00B85605" w:rsidRDefault="00B85605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Target Market</w:t>
      </w:r>
    </w:p>
    <w:p w:rsidR="00B85605" w:rsidRPr="00B85605" w:rsidRDefault="00B85605" w:rsidP="00B856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5605">
        <w:rPr>
          <w:rFonts w:ascii="Tahoma" w:eastAsia="Times New Roman" w:hAnsi="Tahoma" w:cs="Tahoma"/>
          <w:color w:val="6F7074"/>
          <w:sz w:val="24"/>
          <w:szCs w:val="24"/>
        </w:rPr>
        <w:t>SMEs and Commercials</w:t>
      </w:r>
    </w:p>
    <w:p w:rsidR="00B85605" w:rsidRPr="00B85605" w:rsidRDefault="00B85605" w:rsidP="00B856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5605">
        <w:rPr>
          <w:rFonts w:ascii="Tahoma" w:eastAsia="Times New Roman" w:hAnsi="Tahoma" w:cs="Tahoma"/>
          <w:color w:val="6F7074"/>
          <w:sz w:val="24"/>
          <w:szCs w:val="24"/>
        </w:rPr>
        <w:t>Firm/companies.</w:t>
      </w:r>
    </w:p>
    <w:p w:rsidR="00B85605" w:rsidRPr="00B85605" w:rsidRDefault="00B85605" w:rsidP="00B856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5605">
        <w:rPr>
          <w:rFonts w:ascii="Tahoma" w:eastAsia="Times New Roman" w:hAnsi="Tahoma" w:cs="Tahoma"/>
          <w:color w:val="6F7074"/>
          <w:sz w:val="24"/>
          <w:szCs w:val="24"/>
        </w:rPr>
        <w:t>Individuals who are proprietors and partners in these enterprises.</w:t>
      </w:r>
    </w:p>
    <w:p w:rsidR="00B85605" w:rsidRDefault="00B85605">
      <w:r>
        <w:t>Eligibility Criteria</w:t>
      </w:r>
    </w:p>
    <w:p w:rsidR="00B85605" w:rsidRPr="00B85605" w:rsidRDefault="00B85605" w:rsidP="00B856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5605">
        <w:rPr>
          <w:rFonts w:ascii="Tahoma" w:eastAsia="Times New Roman" w:hAnsi="Tahoma" w:cs="Tahoma"/>
          <w:color w:val="6F7074"/>
          <w:sz w:val="24"/>
          <w:szCs w:val="24"/>
        </w:rPr>
        <w:t>Applicant must be a Pakistani National Identity Card Holder.</w:t>
      </w:r>
    </w:p>
    <w:p w:rsidR="00B85605" w:rsidRPr="00B85605" w:rsidRDefault="00B85605" w:rsidP="00B856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5605">
        <w:rPr>
          <w:rFonts w:ascii="Tahoma" w:eastAsia="Times New Roman" w:hAnsi="Tahoma" w:cs="Tahoma"/>
          <w:color w:val="6F7074"/>
          <w:sz w:val="24"/>
          <w:szCs w:val="24"/>
        </w:rPr>
        <w:t>He/she should be between 23 and 60 years of age at the time of the application, subject to maximum age of 60 on maturity of finance.</w:t>
      </w:r>
    </w:p>
    <w:p w:rsidR="00B85605" w:rsidRPr="00B85605" w:rsidRDefault="00B85605" w:rsidP="00B856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5605">
        <w:rPr>
          <w:rFonts w:ascii="Tahoma" w:eastAsia="Times New Roman" w:hAnsi="Tahoma" w:cs="Tahoma"/>
          <w:color w:val="6F7074"/>
          <w:sz w:val="24"/>
          <w:szCs w:val="24"/>
        </w:rPr>
        <w:t xml:space="preserve">He/she must be running a business for at least 3 years with a satisfactory </w:t>
      </w:r>
      <w:proofErr w:type="gramStart"/>
      <w:r w:rsidRPr="00B85605">
        <w:rPr>
          <w:rFonts w:ascii="Tahoma" w:eastAsia="Times New Roman" w:hAnsi="Tahoma" w:cs="Tahoma"/>
          <w:color w:val="6F7074"/>
          <w:sz w:val="24"/>
          <w:szCs w:val="24"/>
        </w:rPr>
        <w:t>track record</w:t>
      </w:r>
      <w:proofErr w:type="gramEnd"/>
      <w:r w:rsidRPr="00B85605">
        <w:rPr>
          <w:rFonts w:ascii="Tahoma" w:eastAsia="Times New Roman" w:hAnsi="Tahoma" w:cs="Tahoma"/>
          <w:color w:val="6F7074"/>
          <w:sz w:val="24"/>
          <w:szCs w:val="24"/>
        </w:rPr>
        <w:t>.</w:t>
      </w:r>
    </w:p>
    <w:p w:rsidR="00B85605" w:rsidRPr="00B85605" w:rsidRDefault="00B85605" w:rsidP="00B856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5605">
        <w:rPr>
          <w:rFonts w:ascii="Tahoma" w:eastAsia="Times New Roman" w:hAnsi="Tahoma" w:cs="Tahoma"/>
          <w:color w:val="6F7074"/>
          <w:sz w:val="24"/>
          <w:szCs w:val="24"/>
        </w:rPr>
        <w:t xml:space="preserve">The security against the finance should be a mortgage of urban residential/commercial </w:t>
      </w:r>
      <w:proofErr w:type="gramStart"/>
      <w:r w:rsidRPr="00B85605">
        <w:rPr>
          <w:rFonts w:ascii="Tahoma" w:eastAsia="Times New Roman" w:hAnsi="Tahoma" w:cs="Tahoma"/>
          <w:color w:val="6F7074"/>
          <w:sz w:val="24"/>
          <w:szCs w:val="24"/>
        </w:rPr>
        <w:t>property(</w:t>
      </w:r>
      <w:proofErr w:type="spellStart"/>
      <w:proofErr w:type="gramEnd"/>
      <w:r w:rsidRPr="00B85605">
        <w:rPr>
          <w:rFonts w:ascii="Tahoma" w:eastAsia="Times New Roman" w:hAnsi="Tahoma" w:cs="Tahoma"/>
          <w:color w:val="6F7074"/>
          <w:sz w:val="24"/>
          <w:szCs w:val="24"/>
        </w:rPr>
        <w:t>ies</w:t>
      </w:r>
      <w:proofErr w:type="spellEnd"/>
      <w:r w:rsidRPr="00B85605">
        <w:rPr>
          <w:rFonts w:ascii="Tahoma" w:eastAsia="Times New Roman" w:hAnsi="Tahoma" w:cs="Tahoma"/>
          <w:color w:val="6F7074"/>
          <w:sz w:val="24"/>
          <w:szCs w:val="24"/>
        </w:rPr>
        <w:t>).</w:t>
      </w:r>
    </w:p>
    <w:p w:rsidR="00B85605" w:rsidRPr="00B85605" w:rsidRDefault="00B85605" w:rsidP="00B856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5605">
        <w:rPr>
          <w:rFonts w:ascii="Tahoma" w:eastAsia="Times New Roman" w:hAnsi="Tahoma" w:cs="Tahoma"/>
          <w:color w:val="6F7074"/>
          <w:sz w:val="24"/>
          <w:szCs w:val="24"/>
        </w:rPr>
        <w:t>Validity of the financing shall be initially for a period of one year.</w:t>
      </w:r>
    </w:p>
    <w:p w:rsidR="00B85605" w:rsidRPr="00B85605" w:rsidRDefault="00B85605" w:rsidP="00B856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5605">
        <w:rPr>
          <w:rFonts w:ascii="Tahoma" w:eastAsia="Times New Roman" w:hAnsi="Tahoma" w:cs="Tahoma"/>
          <w:color w:val="6F7074"/>
          <w:sz w:val="24"/>
          <w:szCs w:val="24"/>
        </w:rPr>
        <w:t>Financing facility up to 70% of assessed market value of mortgaged property.</w:t>
      </w:r>
    </w:p>
    <w:p w:rsidR="00B85605" w:rsidRPr="00B85605" w:rsidRDefault="00B85605" w:rsidP="00B856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5605">
        <w:rPr>
          <w:rFonts w:ascii="Tahoma" w:eastAsia="Times New Roman" w:hAnsi="Tahoma" w:cs="Tahoma"/>
          <w:color w:val="6F7074"/>
          <w:sz w:val="24"/>
          <w:szCs w:val="24"/>
        </w:rPr>
        <w:t>3 times turnover of the limit assigned is required in the account.</w:t>
      </w:r>
    </w:p>
    <w:p w:rsidR="00B85605" w:rsidRDefault="00B85605">
      <w:r>
        <w:t>Documentation Required</w:t>
      </w:r>
    </w:p>
    <w:p w:rsidR="00B85605" w:rsidRPr="00B85605" w:rsidRDefault="00B85605" w:rsidP="00B856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5605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Personal Documents:</w:t>
      </w:r>
    </w:p>
    <w:p w:rsidR="00B85605" w:rsidRPr="00B85605" w:rsidRDefault="00B85605" w:rsidP="00B856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5605">
        <w:rPr>
          <w:rFonts w:ascii="Tahoma" w:eastAsia="Times New Roman" w:hAnsi="Tahoma" w:cs="Tahoma"/>
          <w:color w:val="6F7074"/>
          <w:sz w:val="24"/>
          <w:szCs w:val="24"/>
        </w:rPr>
        <w:t xml:space="preserve">CNIC is to </w:t>
      </w:r>
      <w:proofErr w:type="gramStart"/>
      <w:r w:rsidRPr="00B85605">
        <w:rPr>
          <w:rFonts w:ascii="Tahoma" w:eastAsia="Times New Roman" w:hAnsi="Tahoma" w:cs="Tahoma"/>
          <w:color w:val="6F7074"/>
          <w:sz w:val="24"/>
          <w:szCs w:val="24"/>
        </w:rPr>
        <w:t>be verified</w:t>
      </w:r>
      <w:proofErr w:type="gramEnd"/>
      <w:r w:rsidRPr="00B85605">
        <w:rPr>
          <w:rFonts w:ascii="Tahoma" w:eastAsia="Times New Roman" w:hAnsi="Tahoma" w:cs="Tahoma"/>
          <w:color w:val="6F7074"/>
          <w:sz w:val="24"/>
          <w:szCs w:val="24"/>
        </w:rPr>
        <w:t xml:space="preserve"> through </w:t>
      </w:r>
      <w:proofErr w:type="spellStart"/>
      <w:r w:rsidRPr="00B85605">
        <w:rPr>
          <w:rFonts w:ascii="Tahoma" w:eastAsia="Times New Roman" w:hAnsi="Tahoma" w:cs="Tahoma"/>
          <w:color w:val="6F7074"/>
          <w:sz w:val="24"/>
          <w:szCs w:val="24"/>
        </w:rPr>
        <w:t>Verisys</w:t>
      </w:r>
      <w:proofErr w:type="spellEnd"/>
      <w:r w:rsidRPr="00B85605">
        <w:rPr>
          <w:rFonts w:ascii="Tahoma" w:eastAsia="Times New Roman" w:hAnsi="Tahoma" w:cs="Tahoma"/>
          <w:color w:val="6F7074"/>
          <w:sz w:val="24"/>
          <w:szCs w:val="24"/>
        </w:rPr>
        <w:t>.</w:t>
      </w:r>
    </w:p>
    <w:p w:rsidR="00B85605" w:rsidRPr="00B85605" w:rsidRDefault="00B85605" w:rsidP="00B856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5605">
        <w:rPr>
          <w:rFonts w:ascii="Tahoma" w:eastAsia="Times New Roman" w:hAnsi="Tahoma" w:cs="Tahoma"/>
          <w:color w:val="6F7074"/>
          <w:sz w:val="24"/>
          <w:szCs w:val="24"/>
        </w:rPr>
        <w:lastRenderedPageBreak/>
        <w:t>Copy of any latest paid utility bill (preferably electricity) received at the residential address of the borrower.</w:t>
      </w:r>
    </w:p>
    <w:p w:rsidR="00B85605" w:rsidRPr="00B85605" w:rsidRDefault="00B85605" w:rsidP="00B856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5605">
        <w:rPr>
          <w:rFonts w:ascii="Tahoma" w:eastAsia="Times New Roman" w:hAnsi="Tahoma" w:cs="Tahoma"/>
          <w:color w:val="6F7074"/>
          <w:sz w:val="24"/>
          <w:szCs w:val="24"/>
        </w:rPr>
        <w:t>Undertaking that the customer is not:   </w:t>
      </w:r>
    </w:p>
    <w:p w:rsidR="00B85605" w:rsidRPr="00B85605" w:rsidRDefault="00B85605" w:rsidP="00B856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5605">
        <w:rPr>
          <w:rFonts w:ascii="Tahoma" w:eastAsia="Times New Roman" w:hAnsi="Tahoma" w:cs="Tahoma"/>
          <w:color w:val="6F7074"/>
          <w:sz w:val="24"/>
          <w:szCs w:val="24"/>
        </w:rPr>
        <w:t>The director, major shareholder holding 5% or more of the share capital of the Bank, its Chief Executive or an employee or any family member of these persons is interested.</w:t>
      </w:r>
    </w:p>
    <w:p w:rsidR="00B85605" w:rsidRPr="00B85605" w:rsidRDefault="00B85605" w:rsidP="00B856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5605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Business Related Documents:</w:t>
      </w:r>
    </w:p>
    <w:p w:rsidR="00B85605" w:rsidRPr="00B85605" w:rsidRDefault="00B85605" w:rsidP="00B856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5605">
        <w:rPr>
          <w:rFonts w:ascii="Tahoma" w:eastAsia="Times New Roman" w:hAnsi="Tahoma" w:cs="Tahoma"/>
          <w:color w:val="6F7074"/>
          <w:sz w:val="24"/>
          <w:szCs w:val="24"/>
        </w:rPr>
        <w:t>Proprietorship declaration or Partnership deed (in case of partnership firms)</w:t>
      </w:r>
    </w:p>
    <w:p w:rsidR="00B85605" w:rsidRPr="00B85605" w:rsidRDefault="00B85605" w:rsidP="00B856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5605">
        <w:rPr>
          <w:rFonts w:ascii="Tahoma" w:eastAsia="Times New Roman" w:hAnsi="Tahoma" w:cs="Tahoma"/>
          <w:color w:val="6F7074"/>
          <w:sz w:val="24"/>
          <w:szCs w:val="24"/>
        </w:rPr>
        <w:t>Memorandum and Article of Association</w:t>
      </w:r>
    </w:p>
    <w:p w:rsidR="00B85605" w:rsidRPr="00B85605" w:rsidRDefault="00B85605" w:rsidP="00B856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5605">
        <w:rPr>
          <w:rFonts w:ascii="Tahoma" w:eastAsia="Times New Roman" w:hAnsi="Tahoma" w:cs="Tahoma"/>
          <w:color w:val="6F7074"/>
          <w:sz w:val="24"/>
          <w:szCs w:val="24"/>
        </w:rPr>
        <w:t>Copies of latest income tax returns and/or wealth statements, if available</w:t>
      </w:r>
    </w:p>
    <w:p w:rsidR="00B85605" w:rsidRPr="00B85605" w:rsidRDefault="00B85605" w:rsidP="00B856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5605">
        <w:rPr>
          <w:rFonts w:ascii="Tahoma" w:eastAsia="Times New Roman" w:hAnsi="Tahoma" w:cs="Tahoma"/>
          <w:color w:val="6F7074"/>
          <w:sz w:val="24"/>
          <w:szCs w:val="24"/>
        </w:rPr>
        <w:t>Copy of title documents or rent agreement of business premises where property is rented</w:t>
      </w:r>
    </w:p>
    <w:p w:rsidR="00B85605" w:rsidRPr="00B85605" w:rsidRDefault="00B85605" w:rsidP="00B856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5605">
        <w:rPr>
          <w:rFonts w:ascii="Tahoma" w:eastAsia="Times New Roman" w:hAnsi="Tahoma" w:cs="Tahoma"/>
          <w:color w:val="6F7074"/>
          <w:sz w:val="24"/>
          <w:szCs w:val="24"/>
        </w:rPr>
        <w:t>Copy of any latest paid utility bill (preferably electricity/telephone) received at business address</w:t>
      </w:r>
    </w:p>
    <w:p w:rsidR="00B85605" w:rsidRPr="00B85605" w:rsidRDefault="00B85605" w:rsidP="00B856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5605">
        <w:rPr>
          <w:rFonts w:ascii="Tahoma" w:eastAsia="Times New Roman" w:hAnsi="Tahoma" w:cs="Tahoma"/>
          <w:color w:val="6F7074"/>
          <w:sz w:val="24"/>
          <w:szCs w:val="24"/>
        </w:rPr>
        <w:t>Copy of current professional association/ trade body membership, if available</w:t>
      </w:r>
    </w:p>
    <w:p w:rsidR="00B85605" w:rsidRPr="00B85605" w:rsidRDefault="00B85605" w:rsidP="00B856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5605">
        <w:rPr>
          <w:rFonts w:ascii="Tahoma" w:eastAsia="Times New Roman" w:hAnsi="Tahoma" w:cs="Tahoma"/>
          <w:color w:val="6F7074"/>
          <w:sz w:val="24"/>
          <w:szCs w:val="24"/>
        </w:rPr>
        <w:t>In case of limited companies, latest audited financials.</w:t>
      </w:r>
    </w:p>
    <w:p w:rsidR="00B85605" w:rsidRPr="00B85605" w:rsidRDefault="00B85605" w:rsidP="00B856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5605">
        <w:rPr>
          <w:rFonts w:ascii="Tahoma" w:eastAsia="Times New Roman" w:hAnsi="Tahoma" w:cs="Tahoma"/>
          <w:color w:val="6F7074"/>
          <w:sz w:val="24"/>
          <w:szCs w:val="24"/>
        </w:rPr>
        <w:t xml:space="preserve">In SE cases with financing up to 15 m, financials signed by the borrower shall suffice. In </w:t>
      </w:r>
      <w:proofErr w:type="gramStart"/>
      <w:r w:rsidRPr="00B85605">
        <w:rPr>
          <w:rFonts w:ascii="Tahoma" w:eastAsia="Times New Roman" w:hAnsi="Tahoma" w:cs="Tahoma"/>
          <w:color w:val="6F7074"/>
          <w:sz w:val="24"/>
          <w:szCs w:val="24"/>
        </w:rPr>
        <w:t>ME</w:t>
      </w:r>
      <w:proofErr w:type="gramEnd"/>
      <w:r w:rsidRPr="00B85605">
        <w:rPr>
          <w:rFonts w:ascii="Tahoma" w:eastAsia="Times New Roman" w:hAnsi="Tahoma" w:cs="Tahoma"/>
          <w:color w:val="6F7074"/>
          <w:sz w:val="24"/>
          <w:szCs w:val="24"/>
        </w:rPr>
        <w:t xml:space="preserve"> cases for financing above 10 million audited financials shall be required. However, for cases 10M and below financials along with projected cash flows signed by the borrower shall be suffice.</w:t>
      </w:r>
    </w:p>
    <w:p w:rsidR="00B85605" w:rsidRPr="00B85605" w:rsidRDefault="00B85605" w:rsidP="00B856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5605">
        <w:rPr>
          <w:rFonts w:ascii="Tahoma" w:eastAsia="Times New Roman" w:hAnsi="Tahoma" w:cs="Tahoma"/>
          <w:color w:val="6F7074"/>
          <w:sz w:val="24"/>
          <w:szCs w:val="24"/>
        </w:rPr>
        <w:t>Copy of certificate of registration of partnership if registered Partnership mandate</w:t>
      </w:r>
    </w:p>
    <w:p w:rsidR="00B85605" w:rsidRPr="00B85605" w:rsidRDefault="00B85605" w:rsidP="00B856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5605">
        <w:rPr>
          <w:rFonts w:ascii="Tahoma" w:eastAsia="Times New Roman" w:hAnsi="Tahoma" w:cs="Tahoma"/>
          <w:color w:val="6F7074"/>
          <w:sz w:val="24"/>
          <w:szCs w:val="24"/>
        </w:rPr>
        <w:t xml:space="preserve">In case of Pvt. Ltd. Company certificate of incorporation </w:t>
      </w:r>
      <w:proofErr w:type="gramStart"/>
      <w:r w:rsidRPr="00B85605">
        <w:rPr>
          <w:rFonts w:ascii="Tahoma" w:eastAsia="Times New Roman" w:hAnsi="Tahoma" w:cs="Tahoma"/>
          <w:color w:val="6F7074"/>
          <w:sz w:val="24"/>
          <w:szCs w:val="24"/>
        </w:rPr>
        <w:t>shall be obtained</w:t>
      </w:r>
      <w:proofErr w:type="gramEnd"/>
      <w:r w:rsidRPr="00B85605">
        <w:rPr>
          <w:rFonts w:ascii="Tahoma" w:eastAsia="Times New Roman" w:hAnsi="Tahoma" w:cs="Tahoma"/>
          <w:color w:val="6F7074"/>
          <w:sz w:val="24"/>
          <w:szCs w:val="24"/>
        </w:rPr>
        <w:t>.</w:t>
      </w:r>
    </w:p>
    <w:p w:rsidR="00B85605" w:rsidRDefault="00B85605"/>
    <w:p w:rsidR="00B85605" w:rsidRDefault="00B85605">
      <w:r>
        <w:t>Registration Process</w:t>
      </w:r>
    </w:p>
    <w:p w:rsidR="00B85605" w:rsidRDefault="00B85605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 xml:space="preserve">Visit nearest Bank </w:t>
      </w:r>
      <w:proofErr w:type="spellStart"/>
      <w:r>
        <w:rPr>
          <w:rFonts w:ascii="Tahoma" w:hAnsi="Tahoma" w:cs="Tahoma"/>
          <w:color w:val="6F7074"/>
          <w:shd w:val="clear" w:color="auto" w:fill="FFFFFF"/>
        </w:rPr>
        <w:t>Alfalah</w:t>
      </w:r>
      <w:proofErr w:type="spellEnd"/>
      <w:r>
        <w:rPr>
          <w:rFonts w:ascii="Tahoma" w:hAnsi="Tahoma" w:cs="Tahoma"/>
          <w:color w:val="6F7074"/>
          <w:shd w:val="clear" w:color="auto" w:fill="FFFFFF"/>
        </w:rPr>
        <w:t xml:space="preserve"> branch or call on our helpline</w:t>
      </w:r>
    </w:p>
    <w:p w:rsidR="00B85605" w:rsidRDefault="00B85605">
      <w:pPr>
        <w:rPr>
          <w:rFonts w:ascii="Tahoma" w:hAnsi="Tahoma" w:cs="Tahoma"/>
          <w:color w:val="6F7074"/>
          <w:shd w:val="clear" w:color="auto" w:fill="FFFFFF"/>
        </w:rPr>
      </w:pPr>
    </w:p>
    <w:p w:rsidR="00B85605" w:rsidRDefault="00B85605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FAQs</w:t>
      </w:r>
    </w:p>
    <w:p w:rsidR="00B85605" w:rsidRPr="00B85605" w:rsidRDefault="00B85605" w:rsidP="00B856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560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kind of financing facility does the bank provide under AKF?</w:t>
      </w:r>
      <w:r w:rsidRPr="00B85605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B85605">
        <w:rPr>
          <w:rFonts w:ascii="Tahoma" w:eastAsia="Times New Roman" w:hAnsi="Tahoma" w:cs="Tahoma"/>
          <w:color w:val="6F7074"/>
          <w:sz w:val="24"/>
          <w:szCs w:val="24"/>
        </w:rPr>
        <w:t>It offers running finance, LG, LC and other import/export related facilities against mortgage of residential/commercial Property.</w:t>
      </w:r>
    </w:p>
    <w:p w:rsidR="00B85605" w:rsidRPr="00B85605" w:rsidRDefault="00B85605" w:rsidP="00B856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560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What is the security that </w:t>
      </w:r>
      <w:proofErr w:type="gramStart"/>
      <w:r w:rsidRPr="00B8560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I’ll</w:t>
      </w:r>
      <w:proofErr w:type="gramEnd"/>
      <w:r w:rsidRPr="00B8560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have to offer to avail AKF?</w:t>
      </w:r>
      <w:r w:rsidRPr="00B85605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B85605">
        <w:rPr>
          <w:rFonts w:ascii="Tahoma" w:eastAsia="Times New Roman" w:hAnsi="Tahoma" w:cs="Tahoma"/>
          <w:color w:val="6F7074"/>
          <w:sz w:val="24"/>
          <w:szCs w:val="24"/>
        </w:rPr>
        <w:t>Urban residential/commercial properties (third party collateral also permissible) along with personal guarantees of mortgagor/partners/directors.</w:t>
      </w:r>
    </w:p>
    <w:p w:rsidR="00B85605" w:rsidRPr="00B85605" w:rsidRDefault="00B85605" w:rsidP="00B856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560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Is there any age restriction for availing AKF?</w:t>
      </w:r>
      <w:r w:rsidRPr="00B85605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B85605">
        <w:rPr>
          <w:rFonts w:ascii="Tahoma" w:eastAsia="Times New Roman" w:hAnsi="Tahoma" w:cs="Tahoma"/>
          <w:color w:val="6F7074"/>
          <w:sz w:val="24"/>
          <w:szCs w:val="24"/>
        </w:rPr>
        <w:t>Maximum age limit is 60 years for individuals/sole proprietors.</w:t>
      </w:r>
    </w:p>
    <w:p w:rsidR="00B85605" w:rsidRPr="00B85605" w:rsidRDefault="00B85605" w:rsidP="00B856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5605">
        <w:rPr>
          <w:rFonts w:ascii="Tahoma" w:eastAsia="Times New Roman" w:hAnsi="Tahoma" w:cs="Tahoma"/>
          <w:b/>
          <w:bCs/>
          <w:color w:val="6F7074"/>
          <w:sz w:val="24"/>
          <w:szCs w:val="24"/>
        </w:rPr>
        <w:lastRenderedPageBreak/>
        <w:t>What are renewal requirements?</w:t>
      </w:r>
      <w:r w:rsidRPr="00B85605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B85605">
        <w:rPr>
          <w:rFonts w:ascii="Tahoma" w:eastAsia="Times New Roman" w:hAnsi="Tahoma" w:cs="Tahoma"/>
          <w:color w:val="6F7074"/>
          <w:sz w:val="24"/>
          <w:szCs w:val="24"/>
        </w:rPr>
        <w:t>Renewals shall be subject to regular mark-up payments, clean-up requirements and healthy turnover in AKF account.</w:t>
      </w:r>
    </w:p>
    <w:p w:rsidR="00B85605" w:rsidRPr="00B85605" w:rsidRDefault="00B85605" w:rsidP="00B856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560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How </w:t>
      </w:r>
      <w:proofErr w:type="gramStart"/>
      <w:r w:rsidRPr="00B8560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is the loan entitlement calculated</w:t>
      </w:r>
      <w:proofErr w:type="gramEnd"/>
      <w:r w:rsidRPr="00B85605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?</w:t>
      </w:r>
      <w:r w:rsidRPr="00B85605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B85605">
        <w:rPr>
          <w:rFonts w:ascii="Tahoma" w:eastAsia="Times New Roman" w:hAnsi="Tahoma" w:cs="Tahoma"/>
          <w:color w:val="6F7074"/>
          <w:sz w:val="24"/>
          <w:szCs w:val="24"/>
        </w:rPr>
        <w:t>Up to 70% of the assessed normal market value of the property and 3 times turnover of the limit assigned is required in the account.</w:t>
      </w:r>
    </w:p>
    <w:p w:rsidR="00B85605" w:rsidRDefault="00B85605">
      <w:bookmarkStart w:id="0" w:name="_GoBack"/>
      <w:bookmarkEnd w:id="0"/>
    </w:p>
    <w:sectPr w:rsidR="00B856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605" w:rsidRDefault="00B85605" w:rsidP="00B85605">
      <w:pPr>
        <w:spacing w:after="0" w:line="240" w:lineRule="auto"/>
      </w:pPr>
      <w:r>
        <w:separator/>
      </w:r>
    </w:p>
  </w:endnote>
  <w:endnote w:type="continuationSeparator" w:id="0">
    <w:p w:rsidR="00B85605" w:rsidRDefault="00B85605" w:rsidP="00B85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605" w:rsidRDefault="00B856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605" w:rsidRDefault="00B8560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077a438e8e916b2804f2f496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85605" w:rsidRPr="00B85605" w:rsidRDefault="00B85605" w:rsidP="00B8560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B85605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77a438e8e916b2804f2f496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CQ0AWo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B85605" w:rsidRPr="00B85605" w:rsidRDefault="00B85605" w:rsidP="00B8560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B85605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605" w:rsidRDefault="00B85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605" w:rsidRDefault="00B85605" w:rsidP="00B85605">
      <w:pPr>
        <w:spacing w:after="0" w:line="240" w:lineRule="auto"/>
      </w:pPr>
      <w:r>
        <w:separator/>
      </w:r>
    </w:p>
  </w:footnote>
  <w:footnote w:type="continuationSeparator" w:id="0">
    <w:p w:rsidR="00B85605" w:rsidRDefault="00B85605" w:rsidP="00B85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605" w:rsidRDefault="00B856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605" w:rsidRDefault="00B856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605" w:rsidRDefault="00B856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876"/>
    <w:multiLevelType w:val="multilevel"/>
    <w:tmpl w:val="4154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9702F"/>
    <w:multiLevelType w:val="multilevel"/>
    <w:tmpl w:val="0974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A7DFE"/>
    <w:multiLevelType w:val="multilevel"/>
    <w:tmpl w:val="BB76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53870"/>
    <w:multiLevelType w:val="multilevel"/>
    <w:tmpl w:val="C388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B660D"/>
    <w:multiLevelType w:val="multilevel"/>
    <w:tmpl w:val="9D76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605"/>
    <w:rsid w:val="0085159E"/>
    <w:rsid w:val="00B8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D3ADAA"/>
  <w15:chartTrackingRefBased/>
  <w15:docId w15:val="{12AC6F13-4EA7-4D45-9BF3-A2DC17EA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560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85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605"/>
  </w:style>
  <w:style w:type="paragraph" w:styleId="Footer">
    <w:name w:val="footer"/>
    <w:basedOn w:val="Normal"/>
    <w:link w:val="FooterChar"/>
    <w:uiPriority w:val="99"/>
    <w:unhideWhenUsed/>
    <w:rsid w:val="00B85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8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2024-09-27T06:24:00Z</dcterms:created>
  <dcterms:modified xsi:type="dcterms:W3CDTF">2024-09-27T06:26:00Z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2024-09-27T06:25:58Z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72b008f9-37fa-4f8d-ad60-0a25124523bd</vt:lpwstr>
  </property>
  <property fmtid="{D5CDD505-2E9C-101B-9397-08002B2CF9AE}" pid="8" name="MSIP_Label_4f2c76d5-45ba-4a63-8701-27a8aa3796e4_ContentBits">
    <vt:lpwstr>2</vt:lpwstr>
  </property>
</Properties>
</file>