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FAF" w:rsidRDefault="00217DCD">
      <w:r>
        <w:t>Product Features</w:t>
      </w:r>
    </w:p>
    <w:tbl>
      <w:tblPr>
        <w:tblpPr w:leftFromText="36" w:rightFromText="36" w:vertAnchor="text"/>
        <w:tblW w:w="9345"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9345"/>
      </w:tblGrid>
      <w:tr w:rsidR="00217DCD" w:rsidRPr="00217DCD" w:rsidTr="00217DCD">
        <w:trPr>
          <w:trHeight w:val="1236"/>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Product Overview:</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Alfalah Islamic Fleet Financing aims to provide Vehicle Finance Facility to SME and Commercial customers. Provision of Fleet Financing through this new Finance model would help entrepreneurs obtain vehicles, promising further growth and capacity building for their organizations with minimum load on their existing cash flows.</w:t>
            </w:r>
          </w:p>
        </w:tc>
      </w:tr>
      <w:tr w:rsidR="00217DCD" w:rsidRPr="00217DCD" w:rsidTr="00217DCD">
        <w:trPr>
          <w:trHeight w:val="6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Underlying Islamic Mode:</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Diminishing Musharakah on the basis of "Shirkat ul Milk"</w:t>
            </w:r>
          </w:p>
        </w:tc>
      </w:tr>
      <w:tr w:rsidR="00217DCD" w:rsidRPr="00217DCD" w:rsidTr="00217DCD">
        <w:trPr>
          <w:trHeight w:val="6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Types of Products:</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Advances (SME/Commercial)</w:t>
            </w:r>
          </w:p>
        </w:tc>
      </w:tr>
      <w:tr w:rsidR="00217DCD" w:rsidRPr="00217DCD" w:rsidTr="00217DCD">
        <w:trPr>
          <w:trHeight w:val="6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Target Customer:</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Proprietorships, Partnerships, Private/Public Limited Companies &amp; other legal entities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Trucking Companies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Transport Companies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Suppliers of Agri-Products/Fertilizer companies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Cement Companies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Farming &amp; Non-Farming Customers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Small Vendor of consumer goods</w:t>
            </w:r>
          </w:p>
          <w:p w:rsidR="00217DCD" w:rsidRPr="00217DCD" w:rsidRDefault="00217DCD" w:rsidP="00217DCD">
            <w:pPr>
              <w:numPr>
                <w:ilvl w:val="0"/>
                <w:numId w:val="1"/>
              </w:numPr>
              <w:spacing w:before="100" w:beforeAutospacing="1" w:after="100" w:afterAutospacing="1" w:line="240" w:lineRule="auto"/>
              <w:ind w:left="0"/>
              <w:rPr>
                <w:rFonts w:ascii="Arial" w:eastAsia="Times New Roman" w:hAnsi="Arial" w:cs="Arial"/>
                <w:sz w:val="24"/>
                <w:szCs w:val="24"/>
              </w:rPr>
            </w:pPr>
            <w:r w:rsidRPr="00217DCD">
              <w:rPr>
                <w:rFonts w:ascii="Tahoma" w:eastAsia="Times New Roman" w:hAnsi="Tahoma" w:cs="Tahoma"/>
                <w:sz w:val="24"/>
                <w:szCs w:val="24"/>
              </w:rPr>
              <w:t>FMCG companies</w:t>
            </w:r>
          </w:p>
        </w:tc>
      </w:tr>
      <w:tr w:rsidR="00217DCD" w:rsidRPr="00217DCD" w:rsidTr="00217DCD">
        <w:trPr>
          <w:trHeight w:val="6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Basis for Pricing Returns:</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KIBOR + Spread</w:t>
            </w:r>
          </w:p>
        </w:tc>
      </w:tr>
      <w:tr w:rsidR="00217DCD" w:rsidRPr="00217DCD" w:rsidTr="00217DCD">
        <w:trPr>
          <w:trHeight w:val="6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Minimum &amp; Maximum Financing Limit:</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Min. Financing is Rs 3 Million</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Max. as per State Bank of Pakistan Prudential Regulations</w:t>
            </w:r>
          </w:p>
        </w:tc>
      </w:tr>
      <w:tr w:rsidR="00217DCD" w:rsidRPr="00217DCD" w:rsidTr="00217DCD">
        <w:trPr>
          <w:trHeight w:val="612"/>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b/>
                <w:bCs/>
                <w:color w:val="003366"/>
                <w:sz w:val="24"/>
                <w:szCs w:val="24"/>
                <w:u w:val="single"/>
              </w:rPr>
              <w:t>Tenors (Minimum &amp; Maximum)</w:t>
            </w:r>
          </w:p>
          <w:p w:rsidR="00217DCD" w:rsidRPr="00217DCD" w:rsidRDefault="00217DCD" w:rsidP="00217DCD">
            <w:pPr>
              <w:spacing w:before="100" w:beforeAutospacing="1" w:after="100" w:afterAutospacing="1" w:line="240" w:lineRule="auto"/>
              <w:rPr>
                <w:rFonts w:ascii="Arial" w:eastAsia="Times New Roman" w:hAnsi="Arial" w:cs="Arial"/>
                <w:sz w:val="24"/>
                <w:szCs w:val="24"/>
              </w:rPr>
            </w:pPr>
            <w:r w:rsidRPr="00217DCD">
              <w:rPr>
                <w:rFonts w:ascii="Tahoma" w:eastAsia="Times New Roman" w:hAnsi="Tahoma" w:cs="Tahoma"/>
                <w:sz w:val="24"/>
                <w:szCs w:val="24"/>
              </w:rPr>
              <w:t>The tenure of Alfalah Islamic Fleet Financing facility from 1 to 5 years</w:t>
            </w:r>
          </w:p>
        </w:tc>
      </w:tr>
    </w:tbl>
    <w:p w:rsidR="00217DCD" w:rsidRDefault="00217DCD"/>
    <w:p w:rsidR="00217DCD" w:rsidRDefault="00217DCD">
      <w:r>
        <w:t>Eligibility Criteria</w:t>
      </w:r>
    </w:p>
    <w:p w:rsidR="00217DCD" w:rsidRPr="00217DCD" w:rsidRDefault="00217DCD" w:rsidP="00217DCD">
      <w:pPr>
        <w:shd w:val="clear" w:color="auto" w:fill="FFFFFF"/>
        <w:spacing w:before="100" w:beforeAutospacing="1" w:after="100" w:afterAutospacing="1" w:line="240" w:lineRule="auto"/>
        <w:rPr>
          <w:rFonts w:ascii="Arial" w:eastAsia="Times New Roman" w:hAnsi="Arial" w:cs="Arial"/>
          <w:color w:val="6F7074"/>
          <w:sz w:val="24"/>
          <w:szCs w:val="24"/>
        </w:rPr>
      </w:pPr>
      <w:r w:rsidRPr="00217DCD">
        <w:rPr>
          <w:rFonts w:ascii="Tahoma" w:eastAsia="Times New Roman" w:hAnsi="Tahoma" w:cs="Tahoma"/>
          <w:b/>
          <w:bCs/>
          <w:color w:val="6F7074"/>
          <w:sz w:val="24"/>
          <w:szCs w:val="24"/>
        </w:rPr>
        <w:t>Age Limit</w:t>
      </w:r>
    </w:p>
    <w:p w:rsidR="00217DCD" w:rsidRPr="00217DCD" w:rsidRDefault="00217DCD" w:rsidP="00217DCD">
      <w:pPr>
        <w:shd w:val="clear" w:color="auto" w:fill="FFFFFF"/>
        <w:spacing w:before="100" w:beforeAutospacing="1" w:after="100" w:afterAutospacing="1" w:line="240" w:lineRule="auto"/>
        <w:rPr>
          <w:rFonts w:ascii="Arial" w:eastAsia="Times New Roman" w:hAnsi="Arial" w:cs="Arial"/>
          <w:color w:val="6F7074"/>
          <w:sz w:val="24"/>
          <w:szCs w:val="24"/>
        </w:rPr>
      </w:pPr>
      <w:r w:rsidRPr="00217DCD">
        <w:rPr>
          <w:rFonts w:ascii="Tahoma" w:eastAsia="Times New Roman" w:hAnsi="Tahoma" w:cs="Tahoma"/>
          <w:color w:val="6F7074"/>
          <w:sz w:val="24"/>
          <w:szCs w:val="24"/>
        </w:rPr>
        <w:t>Maximum age at the time of application is 65 years for sole proprietor.</w:t>
      </w:r>
    </w:p>
    <w:p w:rsidR="00217DCD" w:rsidRPr="00217DCD" w:rsidRDefault="00217DCD" w:rsidP="00217DCD">
      <w:pPr>
        <w:shd w:val="clear" w:color="auto" w:fill="FFFFFF"/>
        <w:spacing w:before="100" w:beforeAutospacing="1" w:after="100" w:afterAutospacing="1" w:line="240" w:lineRule="auto"/>
        <w:rPr>
          <w:rFonts w:ascii="Arial" w:eastAsia="Times New Roman" w:hAnsi="Arial" w:cs="Arial"/>
          <w:color w:val="6F7074"/>
          <w:sz w:val="24"/>
          <w:szCs w:val="24"/>
        </w:rPr>
      </w:pPr>
      <w:r w:rsidRPr="00217DCD">
        <w:rPr>
          <w:rFonts w:ascii="Tahoma" w:eastAsia="Times New Roman" w:hAnsi="Tahoma" w:cs="Tahoma"/>
          <w:b/>
          <w:bCs/>
          <w:color w:val="6F7074"/>
          <w:sz w:val="24"/>
          <w:szCs w:val="24"/>
        </w:rPr>
        <w:t>Business Tenure</w:t>
      </w:r>
    </w:p>
    <w:p w:rsidR="00217DCD" w:rsidRPr="00217DCD" w:rsidRDefault="00217DCD" w:rsidP="00217DCD">
      <w:pPr>
        <w:shd w:val="clear" w:color="auto" w:fill="FFFFFF"/>
        <w:spacing w:before="100" w:beforeAutospacing="1" w:after="100" w:afterAutospacing="1" w:line="240" w:lineRule="auto"/>
        <w:rPr>
          <w:rFonts w:ascii="Arial" w:eastAsia="Times New Roman" w:hAnsi="Arial" w:cs="Arial"/>
          <w:color w:val="6F7074"/>
          <w:sz w:val="24"/>
          <w:szCs w:val="24"/>
        </w:rPr>
      </w:pPr>
      <w:r w:rsidRPr="00217DCD">
        <w:rPr>
          <w:rFonts w:ascii="Tahoma" w:eastAsia="Times New Roman" w:hAnsi="Tahoma" w:cs="Tahoma"/>
          <w:color w:val="6F7074"/>
          <w:sz w:val="24"/>
          <w:szCs w:val="24"/>
        </w:rPr>
        <w:lastRenderedPageBreak/>
        <w:t>Customer should be in the same line of business/industry for at least 3 years</w:t>
      </w:r>
    </w:p>
    <w:p w:rsidR="00217DCD" w:rsidRPr="00217DCD" w:rsidRDefault="00217DCD" w:rsidP="00217DCD">
      <w:pPr>
        <w:shd w:val="clear" w:color="auto" w:fill="FFFFFF"/>
        <w:spacing w:before="100" w:beforeAutospacing="1" w:after="100" w:afterAutospacing="1" w:line="240" w:lineRule="auto"/>
        <w:rPr>
          <w:rFonts w:ascii="Arial" w:eastAsia="Times New Roman" w:hAnsi="Arial" w:cs="Arial"/>
          <w:color w:val="6F7074"/>
          <w:sz w:val="24"/>
          <w:szCs w:val="24"/>
        </w:rPr>
      </w:pPr>
      <w:r w:rsidRPr="00217DCD">
        <w:rPr>
          <w:rFonts w:ascii="Tahoma" w:eastAsia="Times New Roman" w:hAnsi="Tahoma" w:cs="Tahoma"/>
          <w:b/>
          <w:bCs/>
          <w:color w:val="6F7074"/>
          <w:sz w:val="24"/>
          <w:szCs w:val="24"/>
        </w:rPr>
        <w:t>Security</w:t>
      </w:r>
    </w:p>
    <w:p w:rsidR="00217DCD" w:rsidRPr="00217DCD" w:rsidRDefault="00217DCD" w:rsidP="00217DCD">
      <w:pPr>
        <w:shd w:val="clear" w:color="auto" w:fill="FFFFFF"/>
        <w:spacing w:before="100" w:beforeAutospacing="1" w:after="100" w:afterAutospacing="1" w:line="240" w:lineRule="auto"/>
        <w:rPr>
          <w:rFonts w:ascii="Arial" w:eastAsia="Times New Roman" w:hAnsi="Arial" w:cs="Arial"/>
          <w:color w:val="6F7074"/>
          <w:sz w:val="24"/>
          <w:szCs w:val="24"/>
        </w:rPr>
      </w:pPr>
      <w:r w:rsidRPr="00217DCD">
        <w:rPr>
          <w:rFonts w:ascii="Tahoma" w:eastAsia="Times New Roman" w:hAnsi="Tahoma" w:cs="Tahoma"/>
          <w:color w:val="6F7074"/>
          <w:sz w:val="24"/>
          <w:szCs w:val="24"/>
        </w:rPr>
        <w:t>Personal Guarantee(s) of Proprietor, Associates, Partners, and Sponsor Directors of Private and Public Limited Companies.</w:t>
      </w:r>
    </w:p>
    <w:p w:rsidR="00217DCD" w:rsidRDefault="00217DCD">
      <w:bookmarkStart w:id="0" w:name="_GoBack"/>
      <w:bookmarkEnd w:id="0"/>
    </w:p>
    <w:sectPr w:rsidR="00217D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A5" w:rsidRDefault="009568A5" w:rsidP="00217DCD">
      <w:pPr>
        <w:spacing w:after="0" w:line="240" w:lineRule="auto"/>
      </w:pPr>
      <w:r>
        <w:separator/>
      </w:r>
    </w:p>
  </w:endnote>
  <w:endnote w:type="continuationSeparator" w:id="0">
    <w:p w:rsidR="009568A5" w:rsidRDefault="009568A5" w:rsidP="00217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CD" w:rsidRDefault="00217DC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f15499588851a68da43d5e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17DCD" w:rsidRPr="00217DCD" w:rsidRDefault="00217DCD" w:rsidP="00217DCD">
                          <w:pPr>
                            <w:spacing w:after="0"/>
                            <w:rPr>
                              <w:rFonts w:ascii="Calibri" w:hAnsi="Calibri" w:cs="Calibri"/>
                              <w:color w:val="000000"/>
                              <w:sz w:val="14"/>
                            </w:rPr>
                          </w:pPr>
                          <w:r w:rsidRPr="00217DCD">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f15499588851a68da43d5e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lF26n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217DCD" w:rsidRPr="00217DCD" w:rsidRDefault="00217DCD" w:rsidP="00217DCD">
                    <w:pPr>
                      <w:spacing w:after="0"/>
                      <w:rPr>
                        <w:rFonts w:ascii="Calibri" w:hAnsi="Calibri" w:cs="Calibri"/>
                        <w:color w:val="000000"/>
                        <w:sz w:val="14"/>
                      </w:rPr>
                    </w:pPr>
                    <w:r w:rsidRPr="00217DCD">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A5" w:rsidRDefault="009568A5" w:rsidP="00217DCD">
      <w:pPr>
        <w:spacing w:after="0" w:line="240" w:lineRule="auto"/>
      </w:pPr>
      <w:r>
        <w:separator/>
      </w:r>
    </w:p>
  </w:footnote>
  <w:footnote w:type="continuationSeparator" w:id="0">
    <w:p w:rsidR="009568A5" w:rsidRDefault="009568A5" w:rsidP="00217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745A4"/>
    <w:multiLevelType w:val="multilevel"/>
    <w:tmpl w:val="DA9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CD"/>
    <w:rsid w:val="00217DCD"/>
    <w:rsid w:val="00805FAF"/>
    <w:rsid w:val="009568A5"/>
    <w:rsid w:val="00CD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65F46"/>
  <w15:chartTrackingRefBased/>
  <w15:docId w15:val="{4EDA03CC-578B-4358-9D6B-F0A9E802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DCD"/>
    <w:rPr>
      <w:b/>
      <w:bCs/>
    </w:rPr>
  </w:style>
  <w:style w:type="paragraph" w:styleId="Header">
    <w:name w:val="header"/>
    <w:basedOn w:val="Normal"/>
    <w:link w:val="HeaderChar"/>
    <w:uiPriority w:val="99"/>
    <w:unhideWhenUsed/>
    <w:rsid w:val="00217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CD"/>
  </w:style>
  <w:style w:type="paragraph" w:styleId="Footer">
    <w:name w:val="footer"/>
    <w:basedOn w:val="Normal"/>
    <w:link w:val="FooterChar"/>
    <w:uiPriority w:val="99"/>
    <w:unhideWhenUsed/>
    <w:rsid w:val="00217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189536">
      <w:bodyDiv w:val="1"/>
      <w:marLeft w:val="0"/>
      <w:marRight w:val="0"/>
      <w:marTop w:val="0"/>
      <w:marBottom w:val="0"/>
      <w:divBdr>
        <w:top w:val="none" w:sz="0" w:space="0" w:color="auto"/>
        <w:left w:val="none" w:sz="0" w:space="0" w:color="auto"/>
        <w:bottom w:val="none" w:sz="0" w:space="0" w:color="auto"/>
        <w:right w:val="none" w:sz="0" w:space="0" w:color="auto"/>
      </w:divBdr>
    </w:div>
    <w:div w:id="19554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2024-09-27T07:26:00Z</dcterms:created>
  <dcterms:modified xsi:type="dcterms:W3CDTF">2024-09-27T07:27:00Z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2024-09-27T07:27:01Z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0dd2ce26-d3c0-466d-903a-a3243e2a35fc</vt:lpwstr>
  </property>
  <property fmtid="{D5CDD505-2E9C-101B-9397-08002B2CF9AE}" pid="8" name="MSIP_Label_4f2c76d5-45ba-4a63-8701-27a8aa3796e4_ContentBits">
    <vt:lpwstr>2</vt:lpwstr>
  </property>
</Properties>
</file>