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DE" w:rsidRDefault="00EA09A7">
      <w:r>
        <w:t>Product Features</w:t>
      </w:r>
    </w:p>
    <w:p w:rsidR="00EA09A7" w:rsidRDefault="00EA09A7" w:rsidP="00EA09A7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 xml:space="preserve">I-SAAF is an initiative by the SBP in collaboration with the Government of Pakistan with the express aim of enabling </w:t>
      </w:r>
      <w:proofErr w:type="gramStart"/>
      <w:r>
        <w:rPr>
          <w:rFonts w:ascii="Tahoma" w:hAnsi="Tahoma" w:cs="Tahoma"/>
          <w:color w:val="6F7074"/>
        </w:rPr>
        <w:t>Small</w:t>
      </w:r>
      <w:proofErr w:type="gramEnd"/>
      <w:r>
        <w:rPr>
          <w:rFonts w:ascii="Tahoma" w:hAnsi="Tahoma" w:cs="Tahoma"/>
          <w:color w:val="6F7074"/>
        </w:rPr>
        <w:t xml:space="preserve"> and Medium Enterprises (SMEs) who cannot offer security / collateral to access bank finance. I-SAAF </w:t>
      </w:r>
      <w:proofErr w:type="gramStart"/>
      <w:r>
        <w:rPr>
          <w:rFonts w:ascii="Tahoma" w:hAnsi="Tahoma" w:cs="Tahoma"/>
          <w:color w:val="6F7074"/>
        </w:rPr>
        <w:t>is named</w:t>
      </w:r>
      <w:proofErr w:type="gramEnd"/>
      <w:r>
        <w:rPr>
          <w:rFonts w:ascii="Tahoma" w:hAnsi="Tahoma" w:cs="Tahoma"/>
          <w:color w:val="6F7074"/>
        </w:rPr>
        <w:t>, ‘I-SAAF’ to emphasize the SME facilitation feature of this scheme to provide clean financing i.e. financing without security and collateral to SMEs.</w:t>
      </w:r>
    </w:p>
    <w:p w:rsidR="00EA09A7" w:rsidRDefault="00EA09A7" w:rsidP="00EA09A7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b/>
          <w:bCs/>
          <w:color w:val="6F7074"/>
        </w:rPr>
        <w:t>Underlying Islamic mode offered under I-SAAF</w:t>
      </w:r>
    </w:p>
    <w:p w:rsidR="00EA09A7" w:rsidRDefault="00EA09A7" w:rsidP="00EA09A7">
      <w:pPr>
        <w:pStyle w:val="NormalWeb"/>
        <w:shd w:val="clear" w:color="auto" w:fill="FFFFFF"/>
        <w:rPr>
          <w:rFonts w:ascii="Arial" w:hAnsi="Arial" w:cs="Arial"/>
          <w:color w:val="6F7074"/>
        </w:rPr>
      </w:pPr>
      <w:proofErr w:type="spellStart"/>
      <w:r>
        <w:rPr>
          <w:rFonts w:ascii="Tahoma" w:hAnsi="Tahoma" w:cs="Tahoma"/>
          <w:color w:val="6F7074"/>
        </w:rPr>
        <w:t>Musawamah</w:t>
      </w:r>
      <w:proofErr w:type="spellEnd"/>
      <w:r>
        <w:rPr>
          <w:rFonts w:ascii="Tahoma" w:hAnsi="Tahoma" w:cs="Tahoma"/>
          <w:color w:val="6F7074"/>
        </w:rPr>
        <w:t xml:space="preserve">, Diminishing </w:t>
      </w:r>
      <w:proofErr w:type="spellStart"/>
      <w:r>
        <w:rPr>
          <w:rFonts w:ascii="Tahoma" w:hAnsi="Tahoma" w:cs="Tahoma"/>
          <w:color w:val="6F7074"/>
        </w:rPr>
        <w:t>Musharakah</w:t>
      </w:r>
      <w:proofErr w:type="spellEnd"/>
      <w:r>
        <w:rPr>
          <w:rFonts w:ascii="Tahoma" w:hAnsi="Tahoma" w:cs="Tahoma"/>
          <w:color w:val="6F7074"/>
        </w:rPr>
        <w:t xml:space="preserve">, </w:t>
      </w:r>
      <w:proofErr w:type="spellStart"/>
      <w:r>
        <w:rPr>
          <w:rFonts w:ascii="Tahoma" w:hAnsi="Tahoma" w:cs="Tahoma"/>
          <w:color w:val="6F7074"/>
        </w:rPr>
        <w:t>Istisna</w:t>
      </w:r>
      <w:proofErr w:type="spellEnd"/>
      <w:r>
        <w:rPr>
          <w:rFonts w:ascii="Tahoma" w:hAnsi="Tahoma" w:cs="Tahoma"/>
          <w:color w:val="6F7074"/>
        </w:rPr>
        <w:t xml:space="preserve">, </w:t>
      </w:r>
      <w:proofErr w:type="spellStart"/>
      <w:r>
        <w:rPr>
          <w:rFonts w:ascii="Tahoma" w:hAnsi="Tahoma" w:cs="Tahoma"/>
          <w:color w:val="6F7074"/>
        </w:rPr>
        <w:t>Tijarah</w:t>
      </w:r>
      <w:proofErr w:type="spellEnd"/>
      <w:r>
        <w:rPr>
          <w:rFonts w:ascii="Tahoma" w:hAnsi="Tahoma" w:cs="Tahoma"/>
          <w:color w:val="6F7074"/>
        </w:rPr>
        <w:t xml:space="preserve">, </w:t>
      </w:r>
      <w:proofErr w:type="spellStart"/>
      <w:r>
        <w:rPr>
          <w:rFonts w:ascii="Tahoma" w:hAnsi="Tahoma" w:cs="Tahoma"/>
          <w:color w:val="6F7074"/>
        </w:rPr>
        <w:t>Alfalah</w:t>
      </w:r>
      <w:proofErr w:type="spellEnd"/>
      <w:r>
        <w:rPr>
          <w:rFonts w:ascii="Tahoma" w:hAnsi="Tahoma" w:cs="Tahoma"/>
          <w:color w:val="6F7074"/>
        </w:rPr>
        <w:t xml:space="preserve"> Islamic Fleet Financing (AIFF).</w:t>
      </w:r>
    </w:p>
    <w:p w:rsidR="00EA09A7" w:rsidRDefault="00EA09A7" w:rsidP="00EA09A7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b/>
          <w:bCs/>
          <w:color w:val="6F7074"/>
        </w:rPr>
        <w:t>Basis for Pricing/ return:</w:t>
      </w:r>
    </w:p>
    <w:p w:rsidR="00EA09A7" w:rsidRDefault="00EA09A7" w:rsidP="00EA09A7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End-user pricing rate for eligible SME customers is 9% p.a.</w:t>
      </w:r>
    </w:p>
    <w:p w:rsidR="00EA09A7" w:rsidRDefault="00EA09A7" w:rsidP="00EA09A7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b/>
          <w:bCs/>
          <w:color w:val="6F7074"/>
        </w:rPr>
        <w:t>Maximum Financing Limit:</w:t>
      </w:r>
    </w:p>
    <w:p w:rsidR="00EA09A7" w:rsidRDefault="00EA09A7" w:rsidP="00EA09A7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 xml:space="preserve">Maximum financing limit for single SME or a group of SMEs owned by same owner/(s) (i.e. group/associated/sister concerns) </w:t>
      </w:r>
      <w:proofErr w:type="gramStart"/>
      <w:r>
        <w:rPr>
          <w:rFonts w:ascii="Tahoma" w:hAnsi="Tahoma" w:cs="Tahoma"/>
          <w:color w:val="6F7074"/>
        </w:rPr>
        <w:t>is capped</w:t>
      </w:r>
      <w:proofErr w:type="gramEnd"/>
      <w:r>
        <w:rPr>
          <w:rFonts w:ascii="Tahoma" w:hAnsi="Tahoma" w:cs="Tahoma"/>
          <w:color w:val="6F7074"/>
        </w:rPr>
        <w:t xml:space="preserve"> at </w:t>
      </w:r>
      <w:proofErr w:type="spellStart"/>
      <w:r>
        <w:rPr>
          <w:rFonts w:ascii="Tahoma" w:hAnsi="Tahoma" w:cs="Tahoma"/>
          <w:color w:val="6F7074"/>
        </w:rPr>
        <w:t>Rs</w:t>
      </w:r>
      <w:proofErr w:type="spellEnd"/>
      <w:r>
        <w:rPr>
          <w:rFonts w:ascii="Tahoma" w:hAnsi="Tahoma" w:cs="Tahoma"/>
          <w:color w:val="6F7074"/>
        </w:rPr>
        <w:t xml:space="preserve"> 10 million.</w:t>
      </w:r>
    </w:p>
    <w:p w:rsidR="00EA09A7" w:rsidRDefault="00EA09A7" w:rsidP="00EA09A7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b/>
          <w:bCs/>
          <w:color w:val="6F7074"/>
        </w:rPr>
        <w:t>Tenor:</w:t>
      </w:r>
    </w:p>
    <w:p w:rsidR="00EA09A7" w:rsidRDefault="00EA09A7" w:rsidP="00EA09A7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Maximum tenor of financing extended to the customer will be as per terms &amp; conditions of underlying financing product facility approved by the bank.</w:t>
      </w:r>
    </w:p>
    <w:p w:rsidR="00EA09A7" w:rsidRDefault="00EA09A7" w:rsidP="00EA09A7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b/>
          <w:bCs/>
          <w:color w:val="6F7074"/>
        </w:rPr>
        <w:t>Security and Collateral:</w:t>
      </w:r>
    </w:p>
    <w:p w:rsidR="00EA09A7" w:rsidRDefault="00EA09A7" w:rsidP="00EA09A7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 xml:space="preserve">‘I-SAAF’ to emphasize the SME facilitation feature of this scheme to provide clean financing i.e. financing without security and collateral to SMEs. Financing are to </w:t>
      </w:r>
      <w:proofErr w:type="gramStart"/>
      <w:r>
        <w:rPr>
          <w:rFonts w:ascii="Tahoma" w:hAnsi="Tahoma" w:cs="Tahoma"/>
          <w:color w:val="6F7074"/>
        </w:rPr>
        <w:t>be secured</w:t>
      </w:r>
      <w:proofErr w:type="gramEnd"/>
      <w:r>
        <w:rPr>
          <w:rFonts w:ascii="Tahoma" w:hAnsi="Tahoma" w:cs="Tahoma"/>
          <w:color w:val="6F7074"/>
        </w:rPr>
        <w:t xml:space="preserve"> against personal guarantees of the Customers.</w:t>
      </w:r>
    </w:p>
    <w:p w:rsidR="00EA09A7" w:rsidRDefault="00EA09A7"/>
    <w:p w:rsidR="00EA09A7" w:rsidRDefault="00EA09A7">
      <w:r>
        <w:t>Product Type</w:t>
      </w:r>
    </w:p>
    <w:p w:rsidR="00EA09A7" w:rsidRDefault="00EA09A7" w:rsidP="00EA09A7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b/>
          <w:bCs/>
          <w:color w:val="6F7074"/>
        </w:rPr>
        <w:t>Type of Product:</w:t>
      </w:r>
    </w:p>
    <w:p w:rsidR="00EA09A7" w:rsidRDefault="00EA09A7" w:rsidP="00EA09A7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SME</w:t>
      </w:r>
    </w:p>
    <w:p w:rsidR="00EA09A7" w:rsidRDefault="00EA09A7">
      <w:r>
        <w:t>Eligibility Criteria</w:t>
      </w:r>
    </w:p>
    <w:p w:rsidR="00EA09A7" w:rsidRDefault="00EA09A7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 xml:space="preserve">All SMEs (new business as well as operative businesses) not having existing financing relationship with Bank </w:t>
      </w:r>
      <w:proofErr w:type="spellStart"/>
      <w:r>
        <w:rPr>
          <w:rFonts w:ascii="Tahoma" w:hAnsi="Tahoma" w:cs="Tahoma"/>
          <w:color w:val="6F7074"/>
          <w:shd w:val="clear" w:color="auto" w:fill="FFFFFF"/>
        </w:rPr>
        <w:t>Alfalah</w:t>
      </w:r>
      <w:proofErr w:type="spellEnd"/>
      <w:r>
        <w:rPr>
          <w:rFonts w:ascii="Tahoma" w:hAnsi="Tahoma" w:cs="Tahoma"/>
          <w:color w:val="6F7074"/>
          <w:shd w:val="clear" w:color="auto" w:fill="FFFFFF"/>
        </w:rPr>
        <w:t xml:space="preserve"> Islamic will be eligible. Facility can be availed from one participating Bank only.</w:t>
      </w:r>
    </w:p>
    <w:p w:rsidR="00EA09A7" w:rsidRDefault="00EA09A7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lastRenderedPageBreak/>
        <w:t>Documentation Required</w:t>
      </w:r>
    </w:p>
    <w:p w:rsidR="00EA09A7" w:rsidRDefault="00EA09A7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 xml:space="preserve">As per approved Underlying financing product documents </w:t>
      </w:r>
      <w:proofErr w:type="gramStart"/>
      <w:r>
        <w:rPr>
          <w:rFonts w:ascii="Tahoma" w:hAnsi="Tahoma" w:cs="Tahoma"/>
          <w:color w:val="6F7074"/>
          <w:shd w:val="clear" w:color="auto" w:fill="FFFFFF"/>
        </w:rPr>
        <w:t>offering</w:t>
      </w:r>
      <w:proofErr w:type="gramEnd"/>
      <w:r>
        <w:rPr>
          <w:rFonts w:ascii="Tahoma" w:hAnsi="Tahoma" w:cs="Tahoma"/>
          <w:color w:val="6F7074"/>
          <w:shd w:val="clear" w:color="auto" w:fill="FFFFFF"/>
        </w:rPr>
        <w:t xml:space="preserve"> bank wide.</w:t>
      </w:r>
    </w:p>
    <w:p w:rsidR="00EA09A7" w:rsidRDefault="00EA09A7">
      <w:pPr>
        <w:rPr>
          <w:rFonts w:ascii="Tahoma" w:hAnsi="Tahoma" w:cs="Tahoma"/>
          <w:color w:val="6F7074"/>
          <w:shd w:val="clear" w:color="auto" w:fill="FFFFFF"/>
        </w:rPr>
      </w:pPr>
    </w:p>
    <w:p w:rsidR="00EA09A7" w:rsidRPr="00EA09A7" w:rsidRDefault="00EA09A7" w:rsidP="00EA09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A09A7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I-SAAF SALIENT FEATURES</w:t>
      </w:r>
    </w:p>
    <w:p w:rsidR="00EA09A7" w:rsidRPr="00EA09A7" w:rsidRDefault="00EA09A7" w:rsidP="00EA09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A09A7">
        <w:rPr>
          <w:rFonts w:ascii="Tahoma" w:eastAsia="Times New Roman" w:hAnsi="Tahoma" w:cs="Tahoma"/>
          <w:color w:val="6F7074"/>
          <w:sz w:val="24"/>
          <w:szCs w:val="24"/>
        </w:rPr>
        <w:t>Government of Pakistan will provide risk coverage on first loss portfolio basis as follows:</w:t>
      </w:r>
    </w:p>
    <w:p w:rsidR="00EA09A7" w:rsidRPr="00EA09A7" w:rsidRDefault="00EA09A7" w:rsidP="00EA09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</w:p>
    <w:p w:rsidR="00EA09A7" w:rsidRPr="00EA09A7" w:rsidRDefault="00EA09A7" w:rsidP="00EA09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A09A7">
        <w:rPr>
          <w:rFonts w:ascii="Tahoma" w:eastAsia="Times New Roman" w:hAnsi="Tahoma" w:cs="Tahoma"/>
          <w:color w:val="6F7074"/>
          <w:sz w:val="24"/>
          <w:szCs w:val="24"/>
        </w:rPr>
        <w:t>Financing up to PKR 4M: 60% || From PKR 4-7M: 50% || From PKR 7-10M: 40%</w:t>
      </w:r>
    </w:p>
    <w:p w:rsidR="00EA09A7" w:rsidRPr="00EA09A7" w:rsidRDefault="00EA09A7" w:rsidP="00EA09A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A09A7">
        <w:rPr>
          <w:rFonts w:ascii="Tahoma" w:eastAsia="Times New Roman" w:hAnsi="Tahoma" w:cs="Tahoma"/>
          <w:color w:val="6F7074"/>
          <w:sz w:val="24"/>
          <w:szCs w:val="24"/>
        </w:rPr>
        <w:t xml:space="preserve">The risk coverage will be valid for a period of four years from launch of I-SAAF scheme, </w:t>
      </w:r>
      <w:proofErr w:type="gramStart"/>
      <w:r w:rsidRPr="00EA09A7">
        <w:rPr>
          <w:rFonts w:ascii="Tahoma" w:eastAsia="Times New Roman" w:hAnsi="Tahoma" w:cs="Tahoma"/>
          <w:color w:val="6F7074"/>
          <w:sz w:val="24"/>
          <w:szCs w:val="24"/>
        </w:rPr>
        <w:t>in order to suitably cover</w:t>
      </w:r>
      <w:proofErr w:type="gramEnd"/>
      <w:r w:rsidRPr="00EA09A7">
        <w:rPr>
          <w:rFonts w:ascii="Tahoma" w:eastAsia="Times New Roman" w:hAnsi="Tahoma" w:cs="Tahoma"/>
          <w:color w:val="6F7074"/>
          <w:sz w:val="24"/>
          <w:szCs w:val="24"/>
        </w:rPr>
        <w:t xml:space="preserve"> financing extended during third year of the I-SAAF scheme.</w:t>
      </w:r>
    </w:p>
    <w:p w:rsidR="00EA09A7" w:rsidRDefault="00EA09A7">
      <w:bookmarkStart w:id="0" w:name="_GoBack"/>
      <w:bookmarkEnd w:id="0"/>
    </w:p>
    <w:sectPr w:rsidR="00EA09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9A7" w:rsidRDefault="00EA09A7" w:rsidP="00EA09A7">
      <w:pPr>
        <w:spacing w:after="0" w:line="240" w:lineRule="auto"/>
      </w:pPr>
      <w:r>
        <w:separator/>
      </w:r>
    </w:p>
  </w:endnote>
  <w:endnote w:type="continuationSeparator" w:id="0">
    <w:p w:rsidR="00EA09A7" w:rsidRDefault="00EA09A7" w:rsidP="00EA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9A7" w:rsidRDefault="00EA09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9A7" w:rsidRDefault="00EA09A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8344128a6df5f353fa38565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A09A7" w:rsidRPr="00EA09A7" w:rsidRDefault="00EA09A7" w:rsidP="00EA09A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EA09A7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8344128a6df5f353fa38565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:rsidR="00EA09A7" w:rsidRPr="00EA09A7" w:rsidRDefault="00EA09A7" w:rsidP="00EA09A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EA09A7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9A7" w:rsidRDefault="00EA0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9A7" w:rsidRDefault="00EA09A7" w:rsidP="00EA09A7">
      <w:pPr>
        <w:spacing w:after="0" w:line="240" w:lineRule="auto"/>
      </w:pPr>
      <w:r>
        <w:separator/>
      </w:r>
    </w:p>
  </w:footnote>
  <w:footnote w:type="continuationSeparator" w:id="0">
    <w:p w:rsidR="00EA09A7" w:rsidRDefault="00EA09A7" w:rsidP="00EA0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9A7" w:rsidRDefault="00EA09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9A7" w:rsidRDefault="00EA09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9A7" w:rsidRDefault="00EA09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052B1"/>
    <w:multiLevelType w:val="multilevel"/>
    <w:tmpl w:val="392A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A7"/>
    <w:rsid w:val="00D57EDE"/>
    <w:rsid w:val="00EA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8EB92"/>
  <w15:chartTrackingRefBased/>
  <w15:docId w15:val="{7558F37E-CF99-4D8E-809B-8232247C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09A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0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9A7"/>
  </w:style>
  <w:style w:type="paragraph" w:styleId="Footer">
    <w:name w:val="footer"/>
    <w:basedOn w:val="Normal"/>
    <w:link w:val="FooterChar"/>
    <w:uiPriority w:val="99"/>
    <w:unhideWhenUsed/>
    <w:rsid w:val="00EA0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2024-09-27T07:34:00Z</dcterms:created>
  <dcterms:modified xsi:type="dcterms:W3CDTF">2024-09-27T07:35:00Z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2024-09-27T07:35:36Z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dd1303d4-1e9c-4fd7-a4ff-c6884b1bdc5f</vt:lpwstr>
  </property>
  <property fmtid="{D5CDD505-2E9C-101B-9397-08002B2CF9AE}" pid="8" name="MSIP_Label_4f2c76d5-45ba-4a63-8701-27a8aa3796e4_ContentBits">
    <vt:lpwstr>2</vt:lpwstr>
  </property>
</Properties>
</file>