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Sagarvani — Design System</w:t>
      </w:r>
    </w:p>
    <w:p/>
    <w:p>
      <w:pPr>
        <w:pStyle w:val="Heading2"/>
      </w:pPr>
      <w:r>
        <w:t>Brand</w:t>
      </w:r>
    </w:p>
    <w:p>
      <w:r>
        <w:t>Use the supplied Sagarvani logo as the source of truth: wave + sunrise + satellite dish inside the circular badge, with the Sagarvani wordmark and tagline. On dark surfaces, use a restrained monochrome/cyan treatment rather than changing the icon geometry.</w:t>
      </w:r>
    </w:p>
    <w:p/>
    <w:p>
      <w:pPr>
        <w:pStyle w:val="Heading2"/>
      </w:pPr>
      <w:r>
        <w:t>Voice</w:t>
      </w:r>
    </w:p>
    <w:p>
      <w:r>
        <w:t>Confident, precise, calm-under-pressure.</w:t>
      </w:r>
    </w:p>
    <w:p/>
    <w:p>
      <w:r>
        <w:t>Prefer:</w:t>
      </w:r>
    </w:p>
    <w:p>
      <w:pPr>
        <w:pStyle w:val="ListBullet"/>
      </w:pPr>
      <w:r>
        <w:t>validated</w:t>
      </w:r>
    </w:p>
    <w:p>
      <w:pPr>
        <w:pStyle w:val="ListBullet"/>
      </w:pPr>
      <w:r>
        <w:t>evidence-backed</w:t>
      </w:r>
    </w:p>
    <w:p>
      <w:pPr>
        <w:pStyle w:val="ListBullet"/>
      </w:pPr>
      <w:r>
        <w:t>explainable</w:t>
      </w:r>
    </w:p>
    <w:p>
      <w:pPr>
        <w:pStyle w:val="ListBullet"/>
      </w:pPr>
      <w:r>
        <w:t>cross-checked</w:t>
      </w:r>
    </w:p>
    <w:p>
      <w:pPr>
        <w:pStyle w:val="ListBullet"/>
      </w:pPr>
      <w:r>
        <w:t>spatial</w:t>
      </w:r>
    </w:p>
    <w:p>
      <w:pPr>
        <w:pStyle w:val="ListBullet"/>
      </w:pPr>
      <w:r>
        <w:t>live</w:t>
      </w:r>
    </w:p>
    <w:p>
      <w:pPr>
        <w:pStyle w:val="ListBullet"/>
      </w:pPr>
      <w:r>
        <w:t>confidence</w:t>
      </w:r>
    </w:p>
    <w:p/>
    <w:p>
      <w:r>
        <w:t>Avoid:</w:t>
      </w:r>
    </w:p>
    <w:p>
      <w:pPr>
        <w:pStyle w:val="ListBullet"/>
      </w:pPr>
      <w:r>
        <w:t>revolutionary</w:t>
      </w:r>
    </w:p>
    <w:p>
      <w:pPr>
        <w:pStyle w:val="ListBullet"/>
      </w:pPr>
      <w:r>
        <w:t>game-changing</w:t>
      </w:r>
    </w:p>
    <w:p>
      <w:pPr>
        <w:pStyle w:val="ListBullet"/>
      </w:pPr>
      <w:r>
        <w:t>guaranteed safety</w:t>
      </w:r>
    </w:p>
    <w:p>
      <w:pPr>
        <w:pStyle w:val="ListBullet"/>
      </w:pPr>
      <w:r>
        <w:t>generic enterprise-AI language</w:t>
      </w:r>
    </w:p>
    <w:p/>
    <w:p>
      <w:pPr>
        <w:pStyle w:val="Heading2"/>
      </w:pPr>
      <w:r>
        <w:t>Electric Tundra tokens</w:t>
      </w:r>
    </w:p>
    <w:p>
      <w:r>
        <w:t>| Token | Value | Use |</w:t>
      </w:r>
    </w:p>
    <w:p>
      <w:r>
        <w:t>|---|---|---|</w:t>
      </w:r>
    </w:p>
    <w:p>
      <w:r>
        <w:t>| `--color-bg-primary` | `#050A30` | Global background |</w:t>
      </w:r>
    </w:p>
    <w:p>
      <w:r>
        <w:t>| `--color-accent-blue` | `#0000FF` | Primary actions / active states |</w:t>
      </w:r>
    </w:p>
    <w:p>
      <w:r>
        <w:t>| `--color-accent-cyan` | `#00FFFF` | Live signal / active indicator |</w:t>
      </w:r>
    </w:p>
    <w:p>
      <w:r>
        <w:t>| `--color-bg-elevated` | `#0B1550` | Cards and panels |</w:t>
      </w:r>
    </w:p>
    <w:p>
      <w:r>
        <w:t>| `--color-bg-sunken` | `#02051C` | Map/deep canvas |</w:t>
      </w:r>
    </w:p>
    <w:p>
      <w:r>
        <w:t>| `--color-border` | `#1B2A6B` | Dividers / hairlines |</w:t>
      </w:r>
    </w:p>
    <w:p>
      <w:r>
        <w:t>| `--color-text-primary` | `#F4F7FF` | Main copy |</w:t>
      </w:r>
    </w:p>
    <w:p>
      <w:r>
        <w:t>| `--color-text-secondary` | `#93A2E0` | Secondary copy |</w:t>
      </w:r>
    </w:p>
    <w:p>
      <w:r>
        <w:t>| `--color-success` | `#22E29A` | Validated |</w:t>
      </w:r>
    </w:p>
    <w:p>
      <w:r>
        <w:t>| `--color-warning` | `#FFB020` | Re-check / degraded confidence |</w:t>
      </w:r>
    </w:p>
    <w:p>
      <w:r>
        <w:t>| `--color-danger` | `#FF4D6D` | Alerts |</w:t>
      </w:r>
    </w:p>
    <w:p/>
    <w:p>
      <w:pPr>
        <w:pStyle w:val="Heading3"/>
      </w:pPr>
      <w:r>
        <w:t>Critical color rule</w:t>
      </w:r>
    </w:p>
    <w:p>
      <w:r>
        <w:t>Cyan is a signal, not a fill color. Reserve it for live/active/true-now states.</w:t>
      </w:r>
    </w:p>
    <w:p/>
    <w:p>
      <w:pPr>
        <w:pStyle w:val="Heading2"/>
      </w:pPr>
      <w:r>
        <w:t>Typography</w:t>
      </w:r>
    </w:p>
    <w:p>
      <w:r>
        <w:t>Use the supplied Montroc font family where appropriate for distinctive headings/display treatments, but prioritize a highly legible UI face for dense dashboard data. Do not use decorative display fonts for small data labels.</w:t>
      </w:r>
    </w:p>
    <w:p/>
    <w:p>
      <w:pPr>
        <w:pStyle w:val="Heading2"/>
      </w:pPr>
      <w:r>
        <w:t>Layout</w:t>
      </w:r>
    </w:p>
    <w:p>
      <w:pPr>
        <w:pStyle w:val="ListBullet"/>
      </w:pPr>
      <w:r>
        <w:t>Marketing: generous whitespace, strong typographic hierarchy, wide content bands.</w:t>
      </w:r>
    </w:p>
    <w:p>
      <w:pPr>
        <w:pStyle w:val="ListBullet"/>
      </w:pPr>
      <w:r>
        <w:t>Dashboard: dense, spatial, panel-based.</w:t>
      </w:r>
    </w:p>
    <w:p>
      <w:pPr>
        <w:pStyle w:val="ListBullet"/>
      </w:pPr>
      <w:r>
        <w:t>Keep map interactions independent from conversation interactions.</w:t>
      </w:r>
    </w:p>
    <w:p>
      <w:pPr>
        <w:pStyle w:val="ListBullet"/>
      </w:pPr>
      <w:r>
        <w:t>Avoid horizontal overflow.</w:t>
      </w:r>
    </w:p>
    <w:p>
      <w:pPr>
        <w:pStyle w:val="ListBullet"/>
      </w:pPr>
      <w:r>
        <w:t>Use subtle borders rather than heavy containers.</w:t>
      </w:r>
    </w:p>
    <w:p/>
    <w:p>
      <w:pPr>
        <w:pStyle w:val="Heading2"/>
      </w:pPr>
      <w:r>
        <w:t>Motion</w:t>
      </w:r>
    </w:p>
    <w:p>
      <w:r>
        <w:t>Motion should communicate system state:</w:t>
      </w:r>
    </w:p>
    <w:p>
      <w:pPr>
        <w:pStyle w:val="ListBullet"/>
      </w:pPr>
      <w:r>
        <w:t>agent pulse = running</w:t>
      </w:r>
    </w:p>
    <w:p>
      <w:pPr>
        <w:pStyle w:val="ListBullet"/>
      </w:pPr>
      <w:r>
        <w:t>cyan transition = live</w:t>
      </w:r>
    </w:p>
    <w:p>
      <w:pPr>
        <w:pStyle w:val="ListBullet"/>
      </w:pPr>
      <w:r>
        <w:t>green = validated</w:t>
      </w:r>
    </w:p>
    <w:p>
      <w:pPr>
        <w:pStyle w:val="ListBullet"/>
      </w:pPr>
      <w:r>
        <w:t>amber = re-checking</w:t>
      </w:r>
    </w:p>
    <w:p>
      <w:pPr>
        <w:pStyle w:val="ListBullet"/>
      </w:pPr>
      <w:r>
        <w:t>red = alert</w:t>
      </w:r>
    </w:p>
    <w:p>
      <w:pPr>
        <w:pStyle w:val="ListBullet"/>
      </w:pPr>
      <w:r>
        <w:t>offscreen WebGL pauses</w:t>
      </w:r>
    </w:p>
    <w:p>
      <w:pPr>
        <w:pStyle w:val="ListBullet"/>
      </w:pPr>
      <w:r>
        <w:t>reduced-motion preference disables non-essential motion</w:t>
      </w:r>
    </w:p>
    <w:p/>
    <w:p>
      <w:pPr>
        <w:pStyle w:val="Heading2"/>
      </w:pPr>
      <w:r>
        <w:t>Visual references</w:t>
      </w:r>
    </w:p>
    <w:p>
      <w:r>
        <w:t>COSMOQ is a structural/interaction reference only. Do not copy COSMOQ branding, customer claims, pricing, testimonials, or imagery.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hAnsi="Aptos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hAnsi="Aptos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" w:hAnsi="Aptos"/>
      <w:color w:val="243F60" w:themeColor="accent1" w:themeShade="7F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" w:hAnsi="Aptos"/>
      <w:i/>
      <w:iCs/>
      <w:color w:val="243F60" w:themeColor="accent1" w:themeShade="7F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ptos" w:hAnsi="Aptos"/>
      <w:i/>
      <w:iCs/>
      <w:color w:val="404040" w:themeColor="text1" w:themeTint="BF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ptos" w:hAnsi="Aptos"/>
      <w:color w:val="4F81BD" w:themeColor="accent1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ptos" w:hAnsi="Aptos"/>
      <w:i/>
      <w:iCs/>
      <w:color w:val="404040" w:themeColor="text1" w:themeTint="BF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ptos" w:hAnsi="Aptos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ptos" w:hAnsi="Aptos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ptos" w:hAnsi="Aptos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ptos" w:hAnsi="Aptos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ptos" w:hAnsi="Aptos"/>
      <w:sz w:val="21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ptos" w:hAnsi="Aptos"/>
      <w:sz w:val="21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ptos" w:hAnsi="Aptos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ptos" w:hAnsi="Aptos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ptos" w:hAnsi="Aptos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ptos" w:hAnsi="Aptos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ptos" w:hAnsi="Aptos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ptos" w:hAnsi="Aptos"/>
      <w:sz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ptos" w:hAnsi="Aptos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ptos" w:hAnsi="Aptos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ptos" w:hAnsi="Aptos"/>
      <w:b/>
      <w:bCs/>
      <w:i/>
      <w:iCs/>
      <w:color w:val="4F81BD" w:themeColor="accent1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ptos" w:hAnsi="Aptos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