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2"/>
        <w:gridCol w:w="1486"/>
        <w:gridCol w:w="3780"/>
        <w:gridCol w:w="1089"/>
        <w:gridCol w:w="1701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AB62F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35EE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Software Testing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46A9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CS </w:t>
            </w:r>
            <w:r w:rsidR="00EB6840">
              <w:rPr>
                <w:rFonts w:ascii="Arial Narrow" w:eastAsia="Times New Roman" w:hAnsi="Arial Narrow" w:cs="Calibri"/>
                <w:b/>
                <w:bCs/>
                <w:color w:val="000000"/>
              </w:rPr>
              <w:t>497</w:t>
            </w:r>
          </w:p>
        </w:tc>
      </w:tr>
      <w:tr w:rsidR="00F30788" w:rsidTr="00AB62F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046A9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 (CS)</w:t>
            </w:r>
          </w:p>
        </w:tc>
        <w:tc>
          <w:tcPr>
            <w:tcW w:w="10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EB2889" w:rsidP="00FB451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</w:t>
            </w:r>
            <w:r w:rsidR="00FB451B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201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AB62F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835EEA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0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531FB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  <w:r w:rsidR="00EB2889">
              <w:rPr>
                <w:rFonts w:ascii="Arial Narrow" w:eastAsia="Times New Roman" w:hAnsi="Arial Narrow" w:cs="Calibri"/>
                <w:b/>
                <w:bCs/>
                <w:color w:val="000000"/>
              </w:rPr>
              <w:t>0</w:t>
            </w:r>
          </w:p>
        </w:tc>
      </w:tr>
      <w:tr w:rsidR="00F30788" w:rsidTr="00AB62F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EB2889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28-Feb</w:t>
            </w:r>
            <w:r w:rsidR="00046A9E">
              <w:rPr>
                <w:rFonts w:ascii="Arial Narrow" w:eastAsia="Times New Roman" w:hAnsi="Arial Narrow" w:cs="Calibri"/>
                <w:b/>
                <w:bCs/>
                <w:color w:val="000000"/>
              </w:rPr>
              <w:t>-201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</w:p>
        </w:tc>
        <w:tc>
          <w:tcPr>
            <w:tcW w:w="10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531FB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  <w:r w:rsidR="0011145D">
              <w:rPr>
                <w:rFonts w:ascii="Arial Narrow" w:eastAsia="Times New Roman" w:hAnsi="Arial Narrow" w:cs="Calibri"/>
                <w:b/>
                <w:bCs/>
                <w:color w:val="000000"/>
              </w:rPr>
              <w:t>5</w:t>
            </w:r>
          </w:p>
        </w:tc>
      </w:tr>
      <w:tr w:rsidR="00F30788" w:rsidTr="00AB62F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0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F1D6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</w:t>
            </w:r>
          </w:p>
        </w:tc>
      </w:tr>
      <w:tr w:rsidR="00F30788" w:rsidTr="00AB62F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835EEA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Mid1</w:t>
            </w:r>
          </w:p>
        </w:tc>
        <w:tc>
          <w:tcPr>
            <w:tcW w:w="10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835EEA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</w:t>
            </w:r>
          </w:p>
        </w:tc>
      </w:tr>
      <w:tr w:rsidR="00F30788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EB2889" w:rsidRDefault="00EB2889" w:rsidP="00DD2315">
            <w:pPr>
              <w:rPr>
                <w:b/>
              </w:rPr>
            </w:pPr>
            <w:r w:rsidRPr="00EB2889">
              <w:rPr>
                <w:b/>
              </w:rPr>
              <w:t>Answer in given space.</w:t>
            </w:r>
            <w:r w:rsidR="00AB62FF">
              <w:rPr>
                <w:b/>
              </w:rPr>
              <w:t xml:space="preserve"> Rough sheets are not allowed.</w:t>
            </w:r>
          </w:p>
        </w:tc>
      </w:tr>
    </w:tbl>
    <w:p w:rsidR="00EB2889" w:rsidRPr="00B338C1" w:rsidRDefault="00EB2889" w:rsidP="00EB2889">
      <w:pPr>
        <w:rPr>
          <w:b/>
          <w:u w:val="single"/>
        </w:rPr>
      </w:pPr>
      <w:r w:rsidRPr="00B338C1">
        <w:rPr>
          <w:b/>
          <w:u w:val="single"/>
        </w:rPr>
        <w:t>Question #1:</w:t>
      </w:r>
      <w:r>
        <w:rPr>
          <w:b/>
          <w:u w:val="single"/>
        </w:rPr>
        <w:t>[10]</w:t>
      </w:r>
    </w:p>
    <w:p w:rsidR="00EB2889" w:rsidRPr="00224AE9" w:rsidRDefault="00EB2889" w:rsidP="00EB28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24AE9">
        <w:rPr>
          <w:rFonts w:ascii="Times New Roman" w:hAnsi="Times New Roman" w:cs="Times New Roman"/>
        </w:rPr>
        <w:t>he basic cost of an in</w:t>
      </w:r>
      <w:r>
        <w:rPr>
          <w:rFonts w:ascii="Times New Roman" w:hAnsi="Times New Roman" w:cs="Times New Roman"/>
        </w:rPr>
        <w:t>surance premium for drivers is Rs.</w:t>
      </w:r>
      <w:r w:rsidRPr="00224AE9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>0</w:t>
      </w:r>
      <w:r w:rsidRPr="00224AE9">
        <w:rPr>
          <w:rFonts w:ascii="Times New Roman" w:hAnsi="Times New Roman" w:cs="Times New Roman"/>
        </w:rPr>
        <w:t xml:space="preserve">, however, this premium can increase or decrease depending on three factors: their age, their gender and their marital status. Drivers that are below the age of 25, male and single face an </w:t>
      </w:r>
      <w:r>
        <w:rPr>
          <w:rFonts w:ascii="Times New Roman" w:hAnsi="Times New Roman" w:cs="Times New Roman"/>
        </w:rPr>
        <w:t xml:space="preserve">additional premium increase of Rs. </w:t>
      </w:r>
      <w:r w:rsidRPr="00224AE9">
        <w:rPr>
          <w:rFonts w:ascii="Times New Roman" w:hAnsi="Times New Roman" w:cs="Times New Roman"/>
        </w:rPr>
        <w:t>1500. If a driver outside of this bracket is married or f</w:t>
      </w:r>
      <w:r>
        <w:rPr>
          <w:rFonts w:ascii="Times New Roman" w:hAnsi="Times New Roman" w:cs="Times New Roman"/>
        </w:rPr>
        <w:t xml:space="preserve">emale their premium reduces by Rs. </w:t>
      </w:r>
      <w:r w:rsidRPr="00224AE9">
        <w:rPr>
          <w:rFonts w:ascii="Times New Roman" w:hAnsi="Times New Roman" w:cs="Times New Roman"/>
        </w:rPr>
        <w:t>200, and if there are aged between 46 and 65 inclusive, their premi</w:t>
      </w:r>
      <w:r>
        <w:rPr>
          <w:rFonts w:ascii="Times New Roman" w:hAnsi="Times New Roman" w:cs="Times New Roman"/>
        </w:rPr>
        <w:t>um goes down by RS.</w:t>
      </w:r>
      <w:r w:rsidRPr="00224AE9">
        <w:rPr>
          <w:rFonts w:ascii="Times New Roman" w:hAnsi="Times New Roman" w:cs="Times New Roman"/>
        </w:rPr>
        <w:t>100.</w:t>
      </w:r>
    </w:p>
    <w:p w:rsidR="00EB2889" w:rsidRPr="00224AE9" w:rsidRDefault="00EB2889" w:rsidP="00EB2889">
      <w:pPr>
        <w:rPr>
          <w:rFonts w:ascii="Times New Roman" w:hAnsi="Times New Roman" w:cs="Times New Roman"/>
        </w:rPr>
      </w:pPr>
      <w:r w:rsidRPr="00224AE9">
        <w:rPr>
          <w:rFonts w:ascii="Times New Roman" w:hAnsi="Times New Roman" w:cs="Times New Roman"/>
        </w:rPr>
        <w:t>Perform following Black Box Software testing methods:</w:t>
      </w:r>
    </w:p>
    <w:p w:rsidR="00EB2889" w:rsidRPr="00224AE9" w:rsidRDefault="00EB2889" w:rsidP="00EB288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24AE9">
        <w:rPr>
          <w:rFonts w:ascii="Times New Roman" w:hAnsi="Times New Roman" w:cs="Times New Roman"/>
        </w:rPr>
        <w:t>Equivalence Partitioning</w:t>
      </w:r>
    </w:p>
    <w:p w:rsidR="00EB2889" w:rsidRPr="00224AE9" w:rsidRDefault="00EB2889" w:rsidP="00EB288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24AE9">
        <w:rPr>
          <w:rFonts w:ascii="Times New Roman" w:hAnsi="Times New Roman" w:cs="Times New Roman"/>
        </w:rPr>
        <w:t>Boundary Value Analysis</w:t>
      </w:r>
    </w:p>
    <w:p w:rsidR="00EB2889" w:rsidRDefault="00EB2889" w:rsidP="00EB2889"/>
    <w:p w:rsidR="00EB2889" w:rsidRDefault="00EB2889" w:rsidP="00EB2889">
      <w:pPr>
        <w:jc w:val="both"/>
        <w:rPr>
          <w:rFonts w:ascii="Courier New" w:hAnsi="Courier New" w:cs="Courier New"/>
        </w:rPr>
      </w:pPr>
    </w:p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Pr="00ED2A76" w:rsidRDefault="00EB2889" w:rsidP="00EB2889">
      <w:pPr>
        <w:rPr>
          <w:rFonts w:ascii="Times New Roman" w:hAnsi="Times New Roman" w:cs="Times New Roman"/>
        </w:rPr>
      </w:pPr>
      <w:r w:rsidRPr="00ED2A76">
        <w:rPr>
          <w:rFonts w:ascii="Times New Roman" w:hAnsi="Times New Roman" w:cs="Times New Roman"/>
          <w:b/>
          <w:u w:val="single"/>
        </w:rPr>
        <w:t>Question #2:</w:t>
      </w:r>
      <w:r w:rsidRPr="00ED2A76">
        <w:rPr>
          <w:rFonts w:ascii="Times New Roman" w:hAnsi="Times New Roman" w:cs="Times New Roman"/>
        </w:rPr>
        <w:t xml:space="preserve">Consider the following java code for above scenario, perform junit testing to test the code. [Only consider boundary value analysis while performing testing.] </w:t>
      </w:r>
      <w:r>
        <w:rPr>
          <w:rFonts w:ascii="Times New Roman" w:hAnsi="Times New Roman" w:cs="Times New Roman"/>
        </w:rPr>
        <w:t xml:space="preserve"> </w:t>
      </w:r>
      <w:r w:rsidRPr="00EB2889">
        <w:rPr>
          <w:rFonts w:ascii="Times New Roman" w:hAnsi="Times New Roman" w:cs="Times New Roman"/>
          <w:b/>
        </w:rPr>
        <w:t>[10]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B2889" w:rsidTr="00F27BAA">
        <w:tc>
          <w:tcPr>
            <w:tcW w:w="9576" w:type="dxa"/>
          </w:tcPr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(1) int liability (int age, char sex, boolean married) {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(2) Premium=500;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(3) If ((age&lt;25) &amp;&amp; (sex==male) &amp;&amp; (!married)) {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(4)    Premium += 1500;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(5)  } else {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(6)</w:t>
            </w:r>
            <w:r>
              <w:rPr>
                <w:rFonts w:ascii="Courier New" w:hAnsi="Courier New" w:cs="Courier New"/>
              </w:rPr>
              <w:tab/>
              <w:t>If (married || sex==female) {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(7)</w:t>
            </w:r>
            <w:r>
              <w:rPr>
                <w:rFonts w:ascii="Courier New" w:hAnsi="Courier New" w:cs="Courier New"/>
              </w:rPr>
              <w:tab/>
              <w:t xml:space="preserve">  Premium -= 200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(8)       }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(9)   If ((age&gt;45) &amp;&amp; (age&lt;65)  {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(10)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Premium -= 100;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(11)  }</w:t>
            </w:r>
          </w:p>
          <w:p w:rsidR="00EB2889" w:rsidRDefault="00EB2889" w:rsidP="00F27B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(12) return Premium;</w:t>
            </w:r>
          </w:p>
          <w:p w:rsidR="00EB2889" w:rsidRDefault="00EB2889" w:rsidP="00F27BAA">
            <w:r>
              <w:rPr>
                <w:rFonts w:ascii="Courier New" w:hAnsi="Courier New" w:cs="Courier New"/>
              </w:rPr>
              <w:t>(13) }</w:t>
            </w:r>
          </w:p>
          <w:p w:rsidR="00EB2889" w:rsidRDefault="00EB2889" w:rsidP="00F27BAA"/>
        </w:tc>
      </w:tr>
    </w:tbl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EB2889" w:rsidRDefault="00EB2889" w:rsidP="00EB2889"/>
    <w:p w:rsidR="00BA3D27" w:rsidRDefault="00BA3D27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p w:rsidR="00EB2889" w:rsidRDefault="00EB2889" w:rsidP="00EB2889">
      <w:pPr>
        <w:autoSpaceDE w:val="0"/>
        <w:autoSpaceDN w:val="0"/>
        <w:adjustRightInd w:val="0"/>
        <w:spacing w:after="0" w:line="240" w:lineRule="auto"/>
      </w:pPr>
    </w:p>
    <w:sectPr w:rsidR="00EB2889" w:rsidSect="00FB451B">
      <w:footerReference w:type="default" r:id="rId8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DC9" w:rsidRDefault="00C23DC9" w:rsidP="00F30788">
      <w:pPr>
        <w:spacing w:after="0" w:line="240" w:lineRule="auto"/>
      </w:pPr>
      <w:r>
        <w:separator/>
      </w:r>
    </w:p>
  </w:endnote>
  <w:endnote w:type="continuationSeparator" w:id="1">
    <w:p w:rsidR="00C23DC9" w:rsidRDefault="00C23DC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DD2315">
      <w:rPr>
        <w:rFonts w:asciiTheme="majorHAnsi" w:hAnsiTheme="majorHAnsi"/>
        <w:b/>
        <w:sz w:val="24"/>
        <w:szCs w:val="24"/>
      </w:rPr>
      <w:t xml:space="preserve">Computer Science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 </w:t>
    </w:r>
    <w:r w:rsidR="003A66D8" w:rsidRPr="00C70A2B">
      <w:rPr>
        <w:rFonts w:asciiTheme="majorHAnsi" w:hAnsiTheme="majorHAnsi"/>
        <w:b/>
        <w:sz w:val="24"/>
        <w:szCs w:val="24"/>
      </w:rPr>
      <w:t>Page</w:t>
    </w:r>
    <w:r w:rsidR="003A66D8">
      <w:rPr>
        <w:rFonts w:asciiTheme="majorHAnsi" w:hAnsiTheme="majorHAnsi"/>
      </w:rPr>
      <w:t xml:space="preserve"> </w:t>
    </w:r>
    <w:fldSimple w:instr=" PAGE   \* MERGEFORMAT ">
      <w:r w:rsidR="00505908" w:rsidRPr="00505908">
        <w:rPr>
          <w:rFonts w:asciiTheme="majorHAnsi" w:hAnsiTheme="majorHAnsi"/>
          <w:noProof/>
        </w:rPr>
        <w:t>1</w:t>
      </w:r>
    </w:fldSimple>
    <w:r w:rsidR="003A66D8">
      <w:t xml:space="preserve"> of 3</w:t>
    </w:r>
    <w:r w:rsidR="00200854">
      <w:rPr>
        <w:rFonts w:asciiTheme="majorHAnsi" w:hAnsiTheme="majorHAnsi"/>
        <w:b/>
        <w:sz w:val="24"/>
        <w:szCs w:val="24"/>
      </w:rPr>
      <w:t xml:space="preserve">                 </w:t>
    </w:r>
    <w:r w:rsidR="003A66D8">
      <w:rPr>
        <w:rFonts w:asciiTheme="majorHAnsi" w:hAnsiTheme="majorHAnsi"/>
        <w:b/>
        <w:sz w:val="24"/>
        <w:szCs w:val="24"/>
      </w:rPr>
      <w:t xml:space="preserve">                            </w:t>
    </w:r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DC9" w:rsidRDefault="00C23DC9" w:rsidP="00F30788">
      <w:pPr>
        <w:spacing w:after="0" w:line="240" w:lineRule="auto"/>
      </w:pPr>
      <w:r>
        <w:separator/>
      </w:r>
    </w:p>
  </w:footnote>
  <w:footnote w:type="continuationSeparator" w:id="1">
    <w:p w:rsidR="00C23DC9" w:rsidRDefault="00C23DC9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A5D15"/>
    <w:multiLevelType w:val="hybridMultilevel"/>
    <w:tmpl w:val="FA80A96C"/>
    <w:lvl w:ilvl="0" w:tplc="A962B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A3ECC"/>
    <w:multiLevelType w:val="hybridMultilevel"/>
    <w:tmpl w:val="A888FB50"/>
    <w:lvl w:ilvl="0" w:tplc="7E5C169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329C8"/>
    <w:multiLevelType w:val="hybridMultilevel"/>
    <w:tmpl w:val="376804D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46A9E"/>
    <w:rsid w:val="000604F5"/>
    <w:rsid w:val="00063B24"/>
    <w:rsid w:val="00095DF6"/>
    <w:rsid w:val="000C7BBD"/>
    <w:rsid w:val="000E3B22"/>
    <w:rsid w:val="0011145D"/>
    <w:rsid w:val="001711D8"/>
    <w:rsid w:val="001B3A45"/>
    <w:rsid w:val="001D6BDF"/>
    <w:rsid w:val="00200854"/>
    <w:rsid w:val="002B5CA2"/>
    <w:rsid w:val="002B6576"/>
    <w:rsid w:val="002E0BD8"/>
    <w:rsid w:val="002F1F6B"/>
    <w:rsid w:val="002F4214"/>
    <w:rsid w:val="002F73B2"/>
    <w:rsid w:val="00301A57"/>
    <w:rsid w:val="003251A1"/>
    <w:rsid w:val="0033089B"/>
    <w:rsid w:val="00386D5E"/>
    <w:rsid w:val="00387D75"/>
    <w:rsid w:val="003A66D8"/>
    <w:rsid w:val="003F7B40"/>
    <w:rsid w:val="00436129"/>
    <w:rsid w:val="004535D8"/>
    <w:rsid w:val="004614A6"/>
    <w:rsid w:val="00464E8B"/>
    <w:rsid w:val="004C4B4E"/>
    <w:rsid w:val="004D0A55"/>
    <w:rsid w:val="004D33AA"/>
    <w:rsid w:val="004E6737"/>
    <w:rsid w:val="00502E86"/>
    <w:rsid w:val="00505908"/>
    <w:rsid w:val="00531FB8"/>
    <w:rsid w:val="00562A40"/>
    <w:rsid w:val="005873CD"/>
    <w:rsid w:val="005C0632"/>
    <w:rsid w:val="00603E8C"/>
    <w:rsid w:val="00643CB6"/>
    <w:rsid w:val="006734C7"/>
    <w:rsid w:val="0068099D"/>
    <w:rsid w:val="00685AD5"/>
    <w:rsid w:val="007536D4"/>
    <w:rsid w:val="007558D4"/>
    <w:rsid w:val="007A3F76"/>
    <w:rsid w:val="007D621F"/>
    <w:rsid w:val="00800A51"/>
    <w:rsid w:val="008252F4"/>
    <w:rsid w:val="00835EEA"/>
    <w:rsid w:val="0086548E"/>
    <w:rsid w:val="00874365"/>
    <w:rsid w:val="00876FCC"/>
    <w:rsid w:val="008B580F"/>
    <w:rsid w:val="0090121C"/>
    <w:rsid w:val="00914C75"/>
    <w:rsid w:val="00917336"/>
    <w:rsid w:val="009413E6"/>
    <w:rsid w:val="009A5471"/>
    <w:rsid w:val="009C62BC"/>
    <w:rsid w:val="00A115E6"/>
    <w:rsid w:val="00A21532"/>
    <w:rsid w:val="00A506A7"/>
    <w:rsid w:val="00AB62FF"/>
    <w:rsid w:val="00AF1D6B"/>
    <w:rsid w:val="00BA3D27"/>
    <w:rsid w:val="00C20BC7"/>
    <w:rsid w:val="00C23DC9"/>
    <w:rsid w:val="00C267B7"/>
    <w:rsid w:val="00C514D0"/>
    <w:rsid w:val="00C56667"/>
    <w:rsid w:val="00C70A2B"/>
    <w:rsid w:val="00C75051"/>
    <w:rsid w:val="00CC3C6A"/>
    <w:rsid w:val="00CE25DE"/>
    <w:rsid w:val="00CF48D7"/>
    <w:rsid w:val="00CF7917"/>
    <w:rsid w:val="00D15383"/>
    <w:rsid w:val="00D26C32"/>
    <w:rsid w:val="00D378DD"/>
    <w:rsid w:val="00D4777B"/>
    <w:rsid w:val="00D83EB3"/>
    <w:rsid w:val="00DA1E6F"/>
    <w:rsid w:val="00DB42FE"/>
    <w:rsid w:val="00DB67FB"/>
    <w:rsid w:val="00DC50D3"/>
    <w:rsid w:val="00DC6E1E"/>
    <w:rsid w:val="00DD2315"/>
    <w:rsid w:val="00DE69E0"/>
    <w:rsid w:val="00E063BE"/>
    <w:rsid w:val="00E158CE"/>
    <w:rsid w:val="00E57365"/>
    <w:rsid w:val="00E7518F"/>
    <w:rsid w:val="00E76385"/>
    <w:rsid w:val="00EB2889"/>
    <w:rsid w:val="00EB6840"/>
    <w:rsid w:val="00ED16BB"/>
    <w:rsid w:val="00EF1FFE"/>
    <w:rsid w:val="00F129FF"/>
    <w:rsid w:val="00F30788"/>
    <w:rsid w:val="00F47644"/>
    <w:rsid w:val="00F854EF"/>
    <w:rsid w:val="00FB2BF2"/>
    <w:rsid w:val="00FB451B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ishrat.fatima</cp:lastModifiedBy>
  <cp:revision>6</cp:revision>
  <cp:lastPrinted>2017-05-10T12:19:00Z</cp:lastPrinted>
  <dcterms:created xsi:type="dcterms:W3CDTF">2018-02-26T07:28:00Z</dcterms:created>
  <dcterms:modified xsi:type="dcterms:W3CDTF">2018-02-26T07:38:00Z</dcterms:modified>
</cp:coreProperties>
</file>