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Hiring rubric v3</w:t>
      </w:r>
    </w:p>
    <w:p>
      <w:pPr>
        <w:pStyle w:val="Heading2"/>
      </w:pPr>
      <w:r>
        <w:t>Signals</w:t>
      </w:r>
    </w:p>
    <w:p>
      <w:r>
        <w:t xml:space="preserve">We value </w:t>
      </w:r>
      <w:r>
        <w:rPr>
          <w:b/>
        </w:rPr>
        <w:t>product judgment</w:t>
      </w:r>
      <w:r>
        <w:t xml:space="preserve"> and </w:t>
      </w:r>
      <w:r>
        <w:rPr>
          <w:i/>
        </w:rPr>
        <w:t>clear writing</w:t>
      </w:r>
      <w:r>
        <w:t>.</w:t>
      </w:r>
    </w:p>
  </w:body>
</w:document>
</file>