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Context Free Grammar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&lt;start&gt; → &lt;start_body&gt;  main(){&lt;main_body&gt; }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&lt;start_body&gt; → &lt;dec&gt;&lt;start_body&gt;|&lt;func_st&gt;&lt;start_body&gt; | &lt;struct_dec&gt;&lt;start_body&gt;| &lt;class_dec&gt;&lt;start_body&gt;|&lt;struct_obj&gt;&lt;start_body&gt; | &lt;obj_decl&gt;&lt;start_body&gt; |  ε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&lt;main_body&gt; → &lt;dec&gt;&lt;main_body&gt;|&lt;if_else&gt;&lt;main_body&gt;| &lt;break&gt;&lt;main_body&gt; | &lt;continue&gt;&lt;main_body&gt; | &lt;OE&gt;;&lt;main_body&gt;| &lt;try_catch&gt;&lt;main_body&gt;| &lt;for_st&gt;&lt;main_body&gt;| &lt;print&gt;&lt;main_body&gt;| &lt;struct_obj&gt;&lt;main_body&gt; | &lt;obj_decl&gt;&lt;main_body&gt; |&lt;assign_st&gt;&lt;main_body&gt; | &lt;struct_dec&gt;&lt;main_body&gt; |&lt;return&gt;&lt;main_body&gt;|&lt;class_dec&gt;&lt;main_body&gt;|ε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and Initialization: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</w:t>
        <w:tab/>
        <w:t xml:space="preserve">&lt;dec&gt;→&lt;DT1&gt; ID &lt;init&gt; 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&lt;init&gt;→ &lt;SA&gt;&lt;init5&gt; | [&lt;init1&gt; |,ID&lt;init&gt;| ε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&lt;init1&gt;→ &lt;OE&gt;]&lt;Arr&gt;&lt;init6&gt; | ]&lt;Arr&gt;&lt;init6&gt;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&lt;init6&gt; → &lt;SA&gt;&lt;init7&gt; |  ε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&lt;init5&gt;→&lt;OE&gt; | &lt;take&gt;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&lt;init7&gt; → {&lt;init2&gt;}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&lt;init2&gt;→ &lt;or&gt;&lt;init8&gt;| {&lt;OE&gt;&lt;init2&gt;}&lt;init2&gt; | &lt;OE&gt;&lt;init2&gt; | ε | }&lt;init2&gt;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&lt;init8&gt; → &lt;OE&gt;&lt;init2&gt; | {&lt;OE&gt;&lt;init2&gt;}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&lt;SA&gt;→ =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&lt;or&gt; → 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</w:t>
        <w:tab/>
        <w:t xml:space="preserve">&lt;const&gt;→int_const|float_const|char_const|string_const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&lt;DT&gt;→ int | float | char | string | bool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&lt;DT1&gt;→ const &lt;DT&gt; | &lt;DT&gt;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&lt;Arr&gt;→ [&lt;OE&gt; ]&lt;Arr&gt;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&lt;dec11&gt;→&lt;DT1&gt; ID &lt;init22&gt;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&lt;init22&gt;→ &lt;SA&gt;&lt;OE&gt; | [&lt;init33&gt; | ε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&lt;init33&gt;→ &lt;OE&gt;]&lt;Arr&gt;| ]&lt;Arr&gt;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</w:t>
        <w:tab/>
        <w:t xml:space="preserve">&lt;SA&gt;→ =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&lt;const&gt;→int_const|float_const|char_const|string_const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&lt;DT&gt;→ int | float | char | string | bool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&lt;DT1&gt;→ const &lt;DT&gt; | &lt;DT&gt;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Assignment_statement: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&lt;assign_st&gt;→ assign &lt;D2&gt;&lt;X2&gt;&lt;list&gt;;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&lt;D2&gt; -&gt; Inc_Dec &lt;inc_dec_op&gt;&lt;p&gt; | &lt;p1&gt; | ε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&lt;list&gt; → =&lt;SSA&gt;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&lt;SSA&gt; →  &lt;OE&gt; | &lt;take&gt;                    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&lt;dot22&gt; → .ID&lt;dot22&gt; | ε | (para).ID&lt;dot22&gt; | [&lt;OE&gt;]&lt;dot22&gt;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&lt;X2&gt; → ID&lt;dot22&gt; | (ID&lt;dot22&gt;)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  <w:t xml:space="preserve">Print():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&lt;print&gt; →print&lt;index&gt;;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&lt;index&gt;→(&lt;OE&gt;)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Throw():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</w:t>
        <w:tab/>
        <w:t xml:space="preserve">&lt;throw&gt; →throw&lt;index&gt; ;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Else: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&lt;if_else&gt;→ if&lt;if2&gt;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&lt;if2&gt;→(&lt;cond&gt;)&lt;if_body&gt;&lt;elif&gt;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&lt;elif&gt;→elif &lt;if2&gt; | else:&lt;if_body&gt; | ε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 if_body&gt;→ {&lt; if_SST&gt;} |;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&lt;cond&gt;→ &lt;OE&gt;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&lt;if_SST&gt; -&gt; &lt;dec&gt;&lt;if_SST&gt; | &lt;if_else&gt;&lt;if_SST&gt; | &lt;try_catch&gt;&lt;if_SST&gt; | &lt;OE&gt;;&lt;if_SST&gt; | &lt;struct_obj&gt;&lt;if_SST&gt; | &lt;obj_decl&gt;&lt;if_SST&gt;| &lt;for_st&gt;&lt;if_SST&gt; | &lt;print&gt;&lt;if_SST&gt;| &lt;return&gt;&lt;if_SST&gt; | &lt;break&gt;&lt;if_SST&gt; | &lt;throw&gt;&lt;if_SST&gt; |&lt;continue&gt;&lt;if_SST&gt; |&lt;assign_st&gt;&lt;if_SST&gt; |  ε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&lt;func_st&gt; → &lt;key&gt; def &lt;DT2&gt; ID &lt;func_I&gt;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&lt;func_I&gt; →(&lt;param&gt;) &lt;override&gt; &lt; funct_body&gt; 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&lt;param&gt; →&lt;dec11&gt;&lt;param1&gt; | &lt;struct_obj&gt;&lt;param1&gt; | &lt;obj_decl&gt;&lt;param1&gt;  | ε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&lt;param1&gt; →,&lt;param2&gt; &lt;param1&gt;| ε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&lt;param2&gt; → &lt;dec11&gt; | &lt;struct_obj&gt; | &lt;obj_decl&gt;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&lt;key&gt; →virtual | ε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funct_body&gt;→ {&lt; funct_SST&gt;} |;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&lt;funct_SST&gt;→&lt;dec&gt;&lt;funct_SST&gt;|&lt;if_else&gt;&lt;funct_SST&gt;| &lt;break&gt;&lt;funct_SST&gt; |&lt;continue&gt;&lt;funct_SST&gt; | &lt;OE&gt;;&lt;funct_SST&gt;| &lt;return&gt;&lt;funct_SST&gt;|&lt;try_catch&gt;&lt;funct_SST&gt;| &lt;for_st&gt;&lt;funct_SST&gt;|&lt;print&gt;&lt;funct_SST&gt;|&lt;struct_obj&gt; &lt;funct_SST&gt; |&lt;obj_decl&gt;&lt;funct_SST&gt;|&lt;assign_st&gt;&lt;funct_SST&gt;| &lt;struct_dec&gt;&lt;funct_SST&gt;|&lt;class_dec&gt;&lt;funct_SST&gt;|ε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&lt;DT2&gt; → void | int | float | char | string | bool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Function_Call:(fixed)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&lt;func_call1&gt; → &lt;p1&gt; ID (&lt;para&gt;);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&lt;para&gt;→&lt;OE&gt;&lt;para1&gt;| ε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&lt;para1&gt;→,&lt;OE&gt;&lt;para1&gt;| ε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&lt;p1&gt; → this.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&lt;return&gt; → return&lt;index1&gt;;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&lt;index1&gt; → &lt;OE&gt; |ε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For: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&lt;for_st&gt;→for(&lt;init11&gt;;&lt;cond11&gt;;&lt;inc_dec11&gt;)&lt;for_body&gt;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&lt;init11&gt;→ &lt;dec&gt; | &lt;assign_st&gt;| ε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&lt;cond11&gt;→ &lt;OE&gt; |ε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&lt;LO&gt;→ &lt;&amp;&gt; | &lt;|&gt;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&lt;inc_dec11&gt;→ &lt;Inc_Dec_obj_call&gt;| ε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&lt;inc_dec_op&gt;→ ++ | --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for_body&gt;→ {&lt; funct_SST&gt;} | ;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&lt;for_SST&gt; → &lt;dec&gt; &lt;for_SST&gt; | &lt;if_else&gt; &lt;for_SST&gt;| &lt;break&gt; &lt;for_SST&gt; | &lt;continue&gt;&lt;for_SST&gt; | &lt;return&gt;&lt;for_SST&gt;| &lt;OE&gt;; &lt;for_SST&gt; | &lt;try_catch&gt;&lt;for_SST&gt;| &lt;for_st&gt;&lt;for_SST&gt;| &lt;print&gt;&lt;for_SST&gt;| &lt;struct_obj&gt;&lt;for_SST&gt; | &lt;obj_decl&gt;&lt;for_SST&gt; | &lt;assign_st&gt;&lt;for_SST&gt; |ε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Break: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&lt;break&gt; → break;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Continue: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&lt;continue&gt; → continue;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 declaration: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&lt;struct_dec&gt; → struct ID &lt; struct _Body&gt;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struct_Body&gt;→{&lt; struct_SST&gt;}| ;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&lt;struct_SST&gt;→&lt;dec&gt;&lt;struct_SST&gt; | &lt;assign_st&gt;&lt;struct_SST&gt; | &lt;struct_obj&gt;&lt;struct_SST&gt; | &lt;obj_decl&gt;&lt;struct_SST&gt;|  &lt;func_st&gt;&lt;struct_SST&gt;| &lt;print&gt;&lt;struct_SST&gt; | ε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 object: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&lt;struct_obj&gt;→st ID ID&lt;listA&gt;&lt;initA&gt;;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&lt;listA&gt;→,ID&lt;listA&gt; | [&lt;OE&gt;]&lt;listA&gt; |ε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&lt;initA&gt;→ ={&lt;OE&gt;&lt;listB&gt;} | ε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&lt;listB&gt;→,&lt;OE&gt;&lt;listB&gt; | ε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&lt;take&gt; → take &lt;indexA&gt;;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&lt;indexA&gt;→ (&lt;const&gt;)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Increment and decrement: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&lt;Inc_dec&gt;→ Inc_Dec &lt;IDC&gt;;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&lt;IDC&gt; → &lt;p&gt; ID &lt;Arr&gt;&lt;inc_dec_op&gt; | &lt;Inc_dec_op&gt; ID&lt;Arr&gt; 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&lt;inc_dec_op&gt;→ ++ | --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&lt;Arr&gt;→ [&lt;OE&gt; ]&lt;Arr&gt; | ε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Exceptional Handling: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&lt;try_catch &gt;→check{&lt;try_SST&gt;}&lt;catch&gt;&lt;catch1&gt;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&lt;try_SST&gt;→&lt;dec&gt;&lt; try_SST&gt;| &lt;If_else&gt;&lt; try_SST&gt;|&lt;try_catch&gt;&lt; try_SST&gt;| &lt;for_loop&gt;&lt; try_SST&gt; | &lt;print&gt;&lt; try_SST&gt; | &lt;throw&gt;&lt; try_SST&gt; | &lt;OE&gt;; &lt;try_SST&gt;| &lt;assign_st&gt;&lt; try_SST&gt; |&lt;return&gt;&lt; try_SST&gt;|&lt;struct_obj&gt;&lt; try_SST&gt; | &lt;obj_decl&gt; &lt; try_SST&gt;| ε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&lt;catch&gt;→ catch(&lt;catch_para&gt;){&lt;catch_SST&gt;}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&lt;catch_para&gt;→ &lt;obj_decl&gt; | …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&lt;catch_SST&gt;→&lt;dec&gt;&lt;catch_SST&gt;|&lt;If_else&gt;&lt;catch_SST&gt;|&lt;OE&gt;;&lt;catch_SST&gt;|&lt;assign_st&gt;&lt;catch_SST&gt; |&lt;return&gt;&lt;catch_SST&gt; | &lt;for_st&gt;&lt;catch_SST&gt;|&lt;print&gt;&lt;catch_SST&gt;| &lt;throw&gt;&lt;catch_SST&gt; |&lt;struct_obj&gt;&lt;catch_SST&gt;| &lt;obj_decl&gt; &lt;catch_SST&gt; |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&lt;catch1&gt;→ &lt;catch&gt;&lt;catch1&gt; | ε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both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Class: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&lt;class_dec&gt; → 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sealed</w:t>
      </w:r>
      <w:r w:rsidDel="00000000" w:rsidR="00000000" w:rsidRPr="00000000">
        <w:rPr>
          <w:sz w:val="20"/>
          <w:szCs w:val="20"/>
          <w:rtl w:val="0"/>
        </w:rPr>
        <w:t xml:space="preserve">&gt; class   ID &lt;class_dec1&gt;;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&lt;class_dec1&gt;→&lt;inherit&gt; &lt;class_body&gt;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&lt;inherit&gt; →:&lt;access_Mod&gt; ID 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sz w:val="20"/>
          <w:szCs w:val="20"/>
          <w:rtl w:val="0"/>
        </w:rPr>
        <w:t xml:space="preserve">&gt; | ε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 → ,&lt;access_Mod&gt;ID&lt;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sz w:val="20"/>
          <w:szCs w:val="20"/>
          <w:rtl w:val="0"/>
        </w:rPr>
        <w:t xml:space="preserve">&gt;| ε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class_body&gt; → {&lt; class_SST&gt;} | ε</w:t>
      </w:r>
    </w:p>
    <w:p w:rsidR="00000000" w:rsidDel="00000000" w:rsidP="00000000" w:rsidRDefault="00000000" w:rsidRPr="00000000" w14:paraId="00000096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&lt;access_Mod&gt; → public  | private | protected | ε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&lt;class_SST&gt;→&lt;access_Mod&gt;:&lt;class_SST&gt;|&lt;dec&gt;&lt;class_SST&gt;| &lt;func_st&gt;&lt;class_SST&gt;|&lt;constructor&gt;&lt;class_SST&gt;| &lt;destructor&gt; &lt;class_SST&gt;|&lt;if_else&gt;&lt;class_SST&gt;|&lt;try_catch&gt;&lt;class_SST&gt;| &lt;for_st&gt;&lt;class_SST&gt;|&lt;print&gt;&lt;class_SST&gt;| &lt;class_dec&gt; &lt;class_SST&gt; | &lt;struct_decl&gt; &lt;class_SST&gt; |&lt;OE&gt;;&lt;class_SST&gt; |&lt;struct_obj&gt; &lt;class_SST&gt; | &lt;obj_decl&gt;&lt;class_SST&gt; |&lt;assign_st&gt; &lt;class_SST&gt; | ε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Sealed: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&lt;sealed&gt; → sealed | ε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Interface: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&lt;interface&gt;→ interface ID &lt;semi&gt; {&lt;int_body&gt;}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&lt;semi&gt; → : ID | ε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&lt;int_body&gt; → &lt;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var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 &lt;int_body&gt; |</w:t>
      </w: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&lt;int_funct&gt;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&lt;int_body&gt; | ε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&lt;var&gt; → &lt;DT1&gt; ID;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&lt;int_funct&gt; → def &lt;DT2&gt; ID (&lt;param&gt;);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declaration: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&lt;obj_decl&gt;→ obj ID ID &lt;N1&gt; ;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&lt;N1&gt; → [OE]&lt;Arr&gt;&lt;N2&gt; | (parameter) &lt;N5&gt; | &lt;SA&gt; &lt;OE&gt; | ε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&lt;N2&gt; → &lt;SA&gt;&lt;N3&gt; | ε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&lt;N3&gt; → {&lt;OE&gt;&lt;N4&gt;}&lt;N4&gt;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&lt;N4&gt; → &lt;or&gt;&lt;OE&gt;&lt;N4&gt;| {&lt;OE&gt;&lt;N4&gt;}&lt;N4&gt;| ε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&lt;N5&gt; → &lt;SA&gt;&lt;OE&gt; | ε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&lt;parameter&gt; → &lt;OE&gt;&lt;parameter1&gt;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&lt;parameter1&gt; → ,&lt;OE&gt;&lt;parameter1&gt; | ε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Calling:(fixed)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LEFT FACTORED CFG (obj_call):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(ID wise):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&lt;obj_call&gt; → &lt;B’&gt;                      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&lt;B’&gt; → ID &lt;dot&gt;  | &lt;p1&gt; ID &lt;dot&gt;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 →&lt;OE&gt;&lt;para1&gt;| ε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 →,&lt;OE&gt; &lt;para1&gt; | ε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&lt;dot&gt; → .ID&lt;dot&gt; | ε |  [&lt;OE&gt;]&lt;dot&gt; | (&lt;para&gt;)&lt;dot&gt;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INC_DEC_OBJECT :-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&lt;Inc_Dec_obj_call&gt; → Inc_Dec &lt;B1&gt;     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&lt;B1&gt; → ID &lt;dot&gt;&lt;inc_dec_op&gt; | &lt;inc_dec_op&gt;  &lt;X11&gt;|&lt;B2&gt; &lt;inc_dec_op&gt;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&lt;B2&gt;→ (ID &lt;dot&gt;) | &lt;p1&gt;ID &lt;dot&gt;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&lt;X11&gt; -&gt; (ID &lt;dot&gt;)| ID&lt;dot&gt;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 →&lt;OE&gt;&lt;para1&gt; | ε                           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 →,&lt;OE&gt; &lt;para1&gt; | ε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&lt;dot&gt; → .ID&lt;dot&gt; | ε |  [&lt;OE&gt;]&lt;dot&gt; | (&lt;para&gt;)&lt;dot&gt;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Constructor:</w:t>
      </w:r>
    </w:p>
    <w:p w:rsidR="00000000" w:rsidDel="00000000" w:rsidP="00000000" w:rsidRDefault="00000000" w:rsidRPr="00000000" w14:paraId="000000BF">
      <w:pPr>
        <w:spacing w:after="240" w:before="240" w:lineRule="auto"/>
        <w:ind w:right="5.669291338583093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&lt;constructor&gt; → construct ID&lt;indexC&gt;;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&lt;indexC&gt; → (&lt;param&gt;)&lt;constructor_Body&gt;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&lt;param&gt;→&lt;dec11&gt;&lt;param1&gt; | &lt;struct_obj&gt;&lt;param1&gt; | &lt;obj_decl&gt; &lt;param1&gt;  | ε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&lt;param1&gt; →,&lt;param2&gt; &lt;param1&gt;| ε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&lt;param2&gt; → &lt;dec11&gt; | &lt;struct_obj&gt; | &lt;obj_decl&gt;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constructor_Body&gt;→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{&lt; constructor_SST&gt;}| ε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&lt;constructor_SST&gt;→&lt;dec&gt;&lt;constructor_SST&gt;|&lt;if_else&gt; &lt;constructor_SST&gt;|&lt;try_catch&gt;&lt;constructor_SST&gt;|&lt;for_st&gt; &lt;constructor_SST&gt; | &lt;print&gt;&lt;constructor_SST&gt;|&lt;struct_dec&gt; &lt;constructor_SST&gt;| &lt;OE&gt;; &lt;constructor_SST&gt;|&lt;struct_obj&gt; &lt;constructor_SST&gt;|&lt;obj_decl&gt; &lt;constructor_SST&gt; |&lt;assign_st&gt; &lt;constructor_SST&gt; |  ε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Destructor:      </w:t>
        <w:tab/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&lt;destructor&gt; → ~ ID&lt;indexD&gt;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&lt;indexD&gt; → () {&lt;destructor_SST&gt;}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&lt;destructor_SST&gt;→&lt;dec&gt;&lt;destructor_SST&gt;|&lt;if_else&gt;&lt;destructor_SST&gt; | &lt;OE&gt;;&lt;destructor_SST&gt;| &lt;try_catch&gt;&lt;destructor_SST&gt;| &lt;for_st&gt;&lt;destructor_SST&gt;|&lt;print&gt;&lt;destructor_SST&gt;|&lt;struct_obj&gt; &lt;destructor_SST&gt; |&lt;obj_decl&gt;&lt;destructor_SST&gt;| &lt;assign_st&gt; &lt;destructor_SST&gt;| &lt;struct_dec&gt;&lt;destructor_SST&gt;|&lt;class_dec&gt; &lt;destructor_SST&gt; | ε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Expression:(Update required)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&lt;OE&gt;  → &lt;AE&gt;&lt;OE’&gt;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&lt;OE’&gt;  → | &lt;AE&gt; &lt;AE’&gt; |  ε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&lt;AE&gt; → &lt;RE&gt;&lt;AE’&gt;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&lt;AE’&gt; → &amp; &lt;RE&gt; &lt;AE’&gt; | ε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&lt;RE&gt; → &lt;E&gt; &lt;RE’&gt;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&lt;RE’&gt; →  &lt;RO&gt; &lt;E&gt; &lt;RE’&gt; | ε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&lt;E&gt; → &lt;T&gt; &lt;E’&gt;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&lt;E’&gt; → PM &lt;T&gt; &lt;E’&gt; | ε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&lt;T&gt; → &lt;F&gt; &lt;T’&gt;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&lt;T’&gt; → MDM &lt;F&gt; &lt;T’&gt; |  ε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&lt;F&gt;→&lt;const&gt; |  &lt;Inc_Dec_obj_call&gt;| (&lt;OE&gt;) |!&lt;F&gt; |&lt;obj_call&gt;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