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Check density, most frequent items &amp; itemset/transaction distribution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plot top 50 most frequent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itemFrequencyPlot(Trans, topN = 50)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Most frequent items matches with shown in summary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Create rules using apriori algorithm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show rules with top 10 lift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Rules shows most frequent items bought together. Now marketing team could use this associated items (in same basket) make strategy to display items in store.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