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96"/>
        <w:gridCol w:w="5630"/>
      </w:tblGrid>
      <w:tr>
        <w:tc>
          <w:tcPr>
            <w:tcW w:type="pct" w:w="2400"/>
            <w:vAlign w:val="center"/>
          </w:tcPr>
          <w:p>
            <w:pPr>
              <w:spacing w:after="100" w:before="100"/>
            </w:pPr>
            <w:r>
              <w:rPr>
                <w:rFonts w:ascii="Poppins" w:cs="Poppins" w:eastAsia="Poppins" w:hAnsi="Poppins"/>
                <w:b/>
                <w:bCs/>
                <w:color w:val="050066"/>
                <w:sz w:val="54"/>
                <w:szCs w:val="54"/>
              </w:rPr>
              <w:t xml:space="preserve">Salary Slip</w:t>
            </w:r>
          </w:p>
        </w:tc>
        <w:tc>
          <w:tcPr>
            <w:tcW w:type="pct" w:w="2600"/>
            <w:shd w:fill="050066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Bevan" w:cs="Bevan" w:eastAsia="Bevan" w:hAnsi="Bevan"/>
                <w:color w:val="FFFFFF"/>
                <w:sz w:val="68"/>
                <w:szCs w:val="68"/>
              </w:rPr>
              <w:t xml:space="preserve">E-Solar</w:t>
            </w:r>
          </w:p>
          <w:p>
            <w:pPr>
              <w:spacing w:after="40" w:before="0"/>
              <w:jc w:val="center"/>
            </w:pPr>
            <w:r>
              <w:rPr>
                <w:rFonts w:ascii="Bevan" w:cs="Bevan" w:eastAsia="Bevan" w:hAnsi="Bevan"/>
                <w:color w:val="FFFFFF"/>
                <w:sz w:val="48"/>
                <w:szCs w:val="48"/>
              </w:rPr>
              <w:t xml:space="preserve">Energies</w:t>
            </w:r>
          </w:p>
        </w:tc>
      </w:tr>
    </w:tbl>
    <w:p>
      <w:pPr>
        <w:spacing w:after="180" w:before="180"/>
      </w:pPr>
    </w:p>
    <w:p>
      <w:pPr>
        <w:spacing w:after="30" w:before="30" w:line="260"/>
      </w:pPr>
      <w:r>
        <w:rPr>
          <w:rFonts w:ascii="Poppins" w:cs="Poppins" w:eastAsia="Poppins" w:hAnsi="Poppins"/>
          <w:b/>
          <w:bCs/>
          <w:color w:val="050066"/>
          <w:sz w:val="24"/>
          <w:szCs w:val="24"/>
        </w:rPr>
        <w:t xml:space="preserve">Employee Name: </w:t>
      </w:r>
      <w:r>
        <w:rPr>
          <w:rFonts w:ascii="Poppins" w:cs="Poppins" w:eastAsia="Poppins" w:hAnsi="Poppins"/>
          <w:b w:val="false"/>
          <w:bCs w:val="false"/>
          <w:color w:val="050066"/>
          <w:sz w:val="24"/>
          <w:szCs w:val="24"/>
        </w:rPr>
        <w:t xml:space="preserve">Hamza Alloudin</w:t>
      </w:r>
    </w:p>
    <w:p>
      <w:pPr>
        <w:spacing w:after="30" w:before="30" w:line="260"/>
      </w:pPr>
      <w:r>
        <w:rPr>
          <w:rFonts w:ascii="Poppins" w:cs="Poppins" w:eastAsia="Poppins" w:hAnsi="Poppins"/>
          <w:b/>
          <w:bCs/>
          <w:color w:val="050066"/>
          <w:sz w:val="24"/>
          <w:szCs w:val="24"/>
        </w:rPr>
        <w:t xml:space="preserve">Department: </w:t>
      </w:r>
      <w:r>
        <w:rPr>
          <w:rFonts w:ascii="Poppins" w:cs="Poppins" w:eastAsia="Poppins" w:hAnsi="Poppins"/>
          <w:b w:val="false"/>
          <w:bCs w:val="false"/>
          <w:color w:val="050066"/>
          <w:sz w:val="24"/>
          <w:szCs w:val="24"/>
        </w:rPr>
        <w:t xml:space="preserve">Sales and Marketing</w:t>
      </w:r>
    </w:p>
    <w:p>
      <w:pPr>
        <w:spacing w:after="30" w:before="30" w:line="260"/>
      </w:pPr>
      <w:r>
        <w:rPr>
          <w:rFonts w:ascii="Poppins" w:cs="Poppins" w:eastAsia="Poppins" w:hAnsi="Poppins"/>
          <w:b/>
          <w:bCs/>
          <w:color w:val="050066"/>
          <w:sz w:val="24"/>
          <w:szCs w:val="24"/>
        </w:rPr>
        <w:t xml:space="preserve">Designation: </w:t>
      </w:r>
      <w:r>
        <w:rPr>
          <w:rFonts w:ascii="Poppins" w:cs="Poppins" w:eastAsia="Poppins" w:hAnsi="Poppins"/>
          <w:b w:val="false"/>
          <w:bCs w:val="false"/>
          <w:color w:val="050066"/>
          <w:sz w:val="24"/>
          <w:szCs w:val="24"/>
        </w:rPr>
        <w:t xml:space="preserve">Sales Manager</w:t>
      </w:r>
    </w:p>
    <w:p>
      <w:pPr>
        <w:spacing w:after="80" w:before="240"/>
      </w:pPr>
      <w:r>
        <w:rPr>
          <w:rFonts w:ascii="Poppins" w:cs="Poppins" w:eastAsia="Poppins" w:hAnsi="Poppins"/>
          <w:color w:val="050066"/>
          <w:sz w:val="22"/>
          <w:szCs w:val="22"/>
        </w:rPr>
        <w:t xml:space="preserve">Salary Slip for April, 2025</w:t>
      </w: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13"/>
        <w:gridCol w:w="2815"/>
        <w:gridCol w:w="2598"/>
      </w:tblGrid>
      <w:tr>
        <w:tc>
          <w:tcPr>
            <w:tcW w:type="pct" w:w="2500"/>
            <w:shd w:fill="050066" w:color="auto" w:val="clear"/>
            <w:tcMar>
              <w:top w:type="dxa" w:w="160"/>
              <w:left w:type="dxa" w:w="200"/>
              <w:bottom w:type="dxa" w:w="160"/>
              <w:right w:type="dxa" w:w="180"/>
            </w:tcMar>
          </w:tcPr>
          <w:p>
            <w:r>
              <w:rPr>
                <w:rFonts w:ascii="Bebas Neue" w:cs="Bebas Neue" w:eastAsia="Bebas Neue" w:hAnsi="Bebas Neue"/>
                <w:b/>
                <w:bCs/>
                <w:color w:val="FFFFFF"/>
                <w:sz w:val="34"/>
                <w:szCs w:val="34"/>
              </w:rPr>
              <w:t xml:space="preserve">EARNINGS</w:t>
            </w:r>
          </w:p>
        </w:tc>
        <w:tc>
          <w:tcPr>
            <w:tcW w:type="pct" w:w="1300"/>
            <w:shd w:fill="050066" w:color="auto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Bebas Neue" w:cs="Bebas Neue" w:eastAsia="Bebas Neue" w:hAnsi="Bebas Neue"/>
                <w:b/>
                <w:bCs/>
                <w:color w:val="FFFFFF"/>
                <w:sz w:val="34"/>
                <w:szCs w:val="34"/>
              </w:rPr>
              <w:t xml:space="preserve">AMOUNT</w:t>
            </w:r>
          </w:p>
        </w:tc>
        <w:tc>
          <w:tcPr>
            <w:tcW w:type="pct" w:w="1200"/>
            <w:shd w:fill="050066" w:color="auto" w:val="clear"/>
            <w:tcMar>
              <w:top w:type="dxa" w:w="160"/>
              <w:left w:type="dxa" w:w="180"/>
              <w:bottom w:type="dxa" w:w="160"/>
              <w:right w:type="dxa" w:w="200"/>
            </w:tcMar>
          </w:tcPr>
          <w:p>
            <w:pPr>
              <w:jc w:val="right"/>
            </w:pPr>
            <w:r>
              <w:rPr>
                <w:rFonts w:ascii="Bebas Neue" w:cs="Bebas Neue" w:eastAsia="Bebas Neue" w:hAnsi="Bebas Neue"/>
                <w:b/>
                <w:bCs/>
                <w:color w:val="FFFFFF"/>
                <w:sz w:val="34"/>
                <w:szCs w:val="34"/>
              </w:rPr>
              <w:t xml:space="preserve">SUB TOTAL</w:t>
            </w:r>
          </w:p>
        </w:tc>
      </w:tr>
      <w:tr>
        <w:tc>
          <w:tcPr>
            <w:tcW w:type="pct" w:w="2500"/>
            <w:shd w:fill="F6F6F6" w:color="auto" w:val="clear"/>
            <w:tcMar>
              <w:top w:type="dxa" w:w="100"/>
              <w:left w:type="dxa" w:w="200"/>
              <w:bottom w:type="dxa" w:w="100"/>
              <w:right w:type="dxa" w:w="180"/>
            </w:tcMar>
          </w:tcPr>
          <w:p>
            <w:r>
              <w:rPr>
                <w:rFonts w:ascii="Poppins" w:cs="Poppins" w:eastAsia="Poppins" w:hAnsi="Poppins"/>
                <w:color w:val="050066"/>
                <w:sz w:val="23"/>
                <w:szCs w:val="23"/>
              </w:rPr>
              <w:t xml:space="preserve">Basic Salary</w:t>
            </w:r>
          </w:p>
        </w:tc>
        <w:tc>
          <w:tcPr>
            <w:tcW w:type="pct" w:w="1300"/>
            <w:shd w:fill="F6F6F6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Poppins" w:cs="Poppins" w:eastAsia="Poppins" w:hAnsi="Poppins"/>
                <w:color w:val="050066"/>
                <w:sz w:val="23"/>
                <w:szCs w:val="23"/>
              </w:rPr>
              <w:t xml:space="preserve">80,000/-</w:t>
            </w:r>
          </w:p>
        </w:tc>
        <w:tc>
          <w:tcPr>
            <w:tcW w:type="pct" w:w="1200"/>
            <w:shd w:fill="F6F6F6" w:color="auto" w:val="clear"/>
            <w:tcMar>
              <w:top w:type="dxa" w:w="100"/>
              <w:left w:type="dxa" w:w="180"/>
              <w:bottom w:type="dxa" w:w="100"/>
              <w:right w:type="dxa" w:w="200"/>
            </w:tcMar>
          </w:tcPr>
          <w:p/>
        </w:tc>
      </w:tr>
      <w:tr>
        <w:tc>
          <w:tcPr>
            <w:tcW w:type="pct" w:w="2500"/>
            <w:shd w:fill="F6F6F6" w:color="auto" w:val="clear"/>
            <w:tcMar>
              <w:top w:type="dxa" w:w="100"/>
              <w:left w:type="dxa" w:w="200"/>
              <w:bottom w:type="dxa" w:w="100"/>
              <w:right w:type="dxa" w:w="180"/>
            </w:tcMar>
          </w:tcPr>
          <w:p>
            <w:r>
              <w:rPr>
                <w:rFonts w:ascii="Poppins" w:cs="Poppins" w:eastAsia="Poppins" w:hAnsi="Poppins"/>
                <w:color w:val="050066"/>
                <w:sz w:val="23"/>
                <w:szCs w:val="23"/>
              </w:rPr>
              <w:t xml:space="preserve">Overtime</w:t>
            </w:r>
          </w:p>
        </w:tc>
        <w:tc>
          <w:tcPr>
            <w:tcW w:type="pct" w:w="1300"/>
            <w:shd w:fill="F6F6F6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Poppins" w:cs="Poppins" w:eastAsia="Poppins" w:hAnsi="Poppins"/>
                <w:color w:val="050066"/>
                <w:sz w:val="23"/>
                <w:szCs w:val="23"/>
              </w:rPr>
              <w:t xml:space="preserve">15,000/-</w:t>
            </w:r>
          </w:p>
        </w:tc>
        <w:tc>
          <w:tcPr>
            <w:tcW w:type="pct" w:w="1200"/>
            <w:shd w:fill="F6F6F6" w:color="auto" w:val="clear"/>
            <w:tcMar>
              <w:top w:type="dxa" w:w="100"/>
              <w:left w:type="dxa" w:w="180"/>
              <w:bottom w:type="dxa" w:w="100"/>
              <w:right w:type="dxa" w:w="200"/>
            </w:tcMar>
          </w:tcPr>
          <w:p/>
        </w:tc>
      </w:tr>
      <w:tr>
        <w:tc>
          <w:tcPr>
            <w:tcW w:type="pct" w:w="2500"/>
            <w:shd w:fill="F6F6F6" w:color="auto" w:val="clear"/>
            <w:tcMar>
              <w:top w:type="dxa" w:w="100"/>
              <w:left w:type="dxa" w:w="200"/>
              <w:bottom w:type="dxa" w:w="100"/>
              <w:right w:type="dxa" w:w="180"/>
            </w:tcMar>
          </w:tcPr>
          <w:p>
            <w:r>
              <w:rPr>
                <w:rFonts w:ascii="Poppins" w:cs="Poppins" w:eastAsia="Poppins" w:hAnsi="Poppins"/>
                <w:color w:val="050066"/>
                <w:sz w:val="23"/>
                <w:szCs w:val="23"/>
              </w:rPr>
              <w:t xml:space="preserve">Gross Salary</w:t>
            </w:r>
          </w:p>
        </w:tc>
        <w:tc>
          <w:tcPr>
            <w:tcW w:type="pct" w:w="1300"/>
            <w:shd w:fill="F6F6F6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Poppins" w:cs="Poppins" w:eastAsia="Poppins" w:hAnsi="Poppins"/>
                <w:color w:val="050066"/>
                <w:sz w:val="23"/>
                <w:szCs w:val="23"/>
              </w:rPr>
              <w:t xml:space="preserve">95,000/-</w:t>
            </w:r>
          </w:p>
        </w:tc>
        <w:tc>
          <w:tcPr>
            <w:tcW w:type="pct" w:w="1200"/>
            <w:shd w:fill="F6F6F6" w:color="auto" w:val="clear"/>
            <w:tcMar>
              <w:top w:type="dxa" w:w="100"/>
              <w:left w:type="dxa" w:w="180"/>
              <w:bottom w:type="dxa" w:w="100"/>
              <w:right w:type="dxa" w:w="200"/>
            </w:tcMar>
          </w:tcPr>
          <w:p/>
        </w:tc>
      </w:tr>
      <w:tr>
        <w:tc>
          <w:tcPr>
            <w:tcW w:type="pct" w:w="2500"/>
            <w:shd w:fill="F6F6F6" w:color="auto" w:val="clear"/>
            <w:tcMar>
              <w:top w:type="dxa" w:w="280"/>
              <w:left w:type="dxa" w:w="200"/>
              <w:bottom w:type="dxa" w:w="240"/>
              <w:right w:type="dxa" w:w="180"/>
            </w:tcMar>
          </w:tcPr>
          <w:p>
            <w:r>
              <w:rPr>
                <w:rFonts w:ascii="Bebas Neue" w:cs="Bebas Neue" w:eastAsia="Bebas Neue" w:hAnsi="Bebas Neue"/>
                <w:b/>
                <w:bCs/>
                <w:color w:val="050066"/>
                <w:sz w:val="34"/>
                <w:szCs w:val="34"/>
              </w:rPr>
              <w:t xml:space="preserve">NET SALARY</w:t>
            </w:r>
          </w:p>
        </w:tc>
        <w:tc>
          <w:tcPr>
            <w:tcW w:type="pct" w:w="1300"/>
            <w:shd w:fill="F6F6F6" w:color="auto" w:val="clear"/>
            <w:tcMar>
              <w:top w:type="dxa" w:w="280"/>
              <w:left w:type="dxa" w:w="180"/>
              <w:bottom w:type="dxa" w:w="240"/>
              <w:right w:type="dxa" w:w="180"/>
            </w:tcMar>
          </w:tcPr>
          <w:p/>
        </w:tc>
        <w:tc>
          <w:tcPr>
            <w:tcW w:type="pct" w:w="1200"/>
            <w:shd w:fill="F6F6F6" w:color="auto" w:val="clear"/>
            <w:tcMar>
              <w:top w:type="dxa" w:w="280"/>
              <w:left w:type="dxa" w:w="180"/>
              <w:bottom w:type="dxa" w:w="240"/>
              <w:right w:type="dxa" w:w="200"/>
            </w:tcMar>
          </w:tcPr>
          <w:p>
            <w:pPr>
              <w:jc w:val="right"/>
            </w:pPr>
            <w:r>
              <w:rPr>
                <w:rFonts w:ascii="Bebas Neue" w:cs="Bebas Neue" w:eastAsia="Bebas Neue" w:hAnsi="Bebas Neue"/>
                <w:b/>
                <w:bCs/>
                <w:color w:val="050066"/>
                <w:sz w:val="34"/>
                <w:szCs w:val="34"/>
              </w:rPr>
              <w:t xml:space="preserve">95,000/-</w:t>
            </w:r>
          </w:p>
        </w:tc>
      </w:tr>
    </w:tbl>
    <w:p>
      <w:pPr>
        <w:spacing w:after="320" w:before="320"/>
      </w:pP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26"/>
      </w:tblGrid>
      <w:tr>
        <w:tc>
          <w:tcPr>
            <w:tcW w:type="pct" w:w="5000"/>
            <w:shd w:fill="050066" w:color="auto" w:val="clear"/>
            <w:tcMar>
              <w:top w:type="dxa" w:w="300"/>
              <w:left w:type="dxa" w:w="100"/>
              <w:bottom w:type="dxa" w:w="300"/>
              <w:right w:type="dxa" w:w="100"/>
            </w:tcMar>
          </w:tcPr>
          <w:p/>
        </w:tc>
      </w:tr>
    </w:tbl>
    <w:sectPr>
      <w:pgSz w:w="11906" w:h="16838" w:orient="portrait"/>
      <w:pgMar w:top="540" w:right="540" w:bottom="200" w:left="5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2026-10-23T18:30:27.031Z</dcterms:created>
  <dcterms:modified xsi:type="dcterms:W3CDTF">2026-10-23T18:30:27.032Z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